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4"/>
        <w:spacing w:line="360" w:lineRule="auto"/>
        <w:jc w:val="center"/>
        <w:rPr>
          <w:rFonts w:ascii="宋体" w:hAnsi="宋体" w:cs="宋体"/>
          <w:b/>
          <w:color w:val="000000" w:themeColor="text1"/>
          <w:spacing w:val="-4"/>
          <w:sz w:val="32"/>
          <w:szCs w:val="32"/>
          <w14:textFill>
            <w14:solidFill>
              <w14:schemeClr w14:val="tx1"/>
            </w14:solidFill>
          </w14:textFill>
        </w:rPr>
      </w:pPr>
    </w:p>
    <w:p>
      <w:pPr>
        <w:pStyle w:val="4"/>
        <w:spacing w:line="360" w:lineRule="auto"/>
        <w:jc w:val="center"/>
        <w:rPr>
          <w:rFonts w:ascii="宋体" w:hAnsi="宋体" w:cs="宋体"/>
          <w:b/>
          <w:color w:val="000000" w:themeColor="text1"/>
          <w:spacing w:val="-4"/>
          <w:sz w:val="36"/>
          <w:szCs w:val="36"/>
          <w14:textFill>
            <w14:solidFill>
              <w14:schemeClr w14:val="tx1"/>
            </w14:solidFill>
          </w14:textFill>
        </w:rPr>
      </w:pPr>
      <w:r>
        <w:rPr>
          <w:rFonts w:hint="eastAsia" w:ascii="宋体" w:hAnsi="宋体" w:cs="宋体"/>
          <w:b/>
          <w:color w:val="000000" w:themeColor="text1"/>
          <w:spacing w:val="-4"/>
          <w:sz w:val="36"/>
          <w:szCs w:val="36"/>
          <w14:textFill>
            <w14:solidFill>
              <w14:schemeClr w14:val="tx1"/>
            </w14:solidFill>
          </w14:textFill>
        </w:rPr>
        <w:t>江苏省水利建设工程有限公司</w:t>
      </w:r>
    </w:p>
    <w:p>
      <w:pPr>
        <w:pStyle w:val="4"/>
        <w:spacing w:line="360" w:lineRule="auto"/>
        <w:jc w:val="center"/>
        <w:rPr>
          <w:rFonts w:ascii="宋体" w:hAnsi="宋体" w:cs="宋体"/>
          <w:b/>
          <w:color w:val="000000" w:themeColor="text1"/>
          <w:spacing w:val="-4"/>
          <w:sz w:val="32"/>
          <w:szCs w:val="32"/>
          <w14:textFill>
            <w14:solidFill>
              <w14:schemeClr w14:val="tx1"/>
            </w14:solidFill>
          </w14:textFill>
        </w:rPr>
      </w:pPr>
    </w:p>
    <w:p>
      <w:pPr>
        <w:pStyle w:val="4"/>
        <w:spacing w:line="360" w:lineRule="auto"/>
        <w:jc w:val="center"/>
        <w:rPr>
          <w:rFonts w:ascii="宋体" w:hAnsi="宋体" w:cs="??_GB2312"/>
          <w:b/>
          <w:color w:val="000000" w:themeColor="text1"/>
          <w:sz w:val="52"/>
          <w:szCs w:val="52"/>
          <w14:textFill>
            <w14:solidFill>
              <w14:schemeClr w14:val="tx1"/>
            </w14:solidFill>
          </w14:textFill>
        </w:rPr>
      </w:pPr>
      <w:r>
        <w:rPr>
          <w:rFonts w:hint="eastAsia" w:ascii="宋体" w:hAnsi="宋体" w:eastAsia="宋体" w:cs="宋体"/>
          <w:b/>
          <w:color w:val="000000" w:themeColor="text1"/>
          <w:sz w:val="52"/>
          <w:szCs w:val="52"/>
          <w:lang w:val="en-US" w:eastAsia="zh-CN"/>
          <w14:textFill>
            <w14:solidFill>
              <w14:schemeClr w14:val="tx1"/>
            </w14:solidFill>
          </w14:textFill>
        </w:rPr>
        <w:t>清污机</w:t>
      </w:r>
      <w:r>
        <w:rPr>
          <w:rFonts w:hint="eastAsia" w:ascii="宋体" w:hAnsi="宋体" w:cs="宋体"/>
          <w:b/>
          <w:color w:val="000000" w:themeColor="text1"/>
          <w:sz w:val="52"/>
          <w:szCs w:val="52"/>
          <w14:textFill>
            <w14:solidFill>
              <w14:schemeClr w14:val="tx1"/>
            </w14:solidFill>
          </w14:textFill>
        </w:rPr>
        <w:t>采购招标文件</w:t>
      </w:r>
    </w:p>
    <w:p>
      <w:pPr>
        <w:pStyle w:val="4"/>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（合同编号：JSSJQYFSZ-2024-TJCG-0</w:t>
      </w:r>
      <w:r>
        <w:rPr>
          <w:rFonts w:hint="eastAsia" w:ascii="宋体" w:hAnsi="宋体" w:cs="宋体"/>
          <w:color w:val="000000" w:themeColor="text1"/>
          <w:sz w:val="24"/>
          <w:lang w:val="en-US" w:eastAsia="zh-CN"/>
          <w14:textFill>
            <w14:solidFill>
              <w14:schemeClr w14:val="tx1"/>
            </w14:solidFill>
          </w14:textFill>
        </w:rPr>
        <w:t>5</w:t>
      </w:r>
      <w:r>
        <w:rPr>
          <w:rFonts w:hint="eastAsia" w:ascii="宋体" w:hAnsi="宋体" w:cs="宋体"/>
          <w:color w:val="000000" w:themeColor="text1"/>
          <w:sz w:val="24"/>
          <w14:textFill>
            <w14:solidFill>
              <w14:schemeClr w14:val="tx1"/>
            </w14:solidFill>
          </w14:textFill>
        </w:rPr>
        <w:t>）</w:t>
      </w: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1889125</wp:posOffset>
            </wp:positionH>
            <wp:positionV relativeFrom="paragraph">
              <wp:posOffset>264160</wp:posOffset>
            </wp:positionV>
            <wp:extent cx="1924050" cy="1295400"/>
            <wp:effectExtent l="0" t="0" r="0" b="0"/>
            <wp:wrapSquare wrapText="bothSides"/>
            <wp:docPr id="1" name="图片 1" descr="省水建标志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省水建标志12"/>
                    <pic:cNvPicPr>
                      <a:picLocks noChangeAspect="1" noChangeArrowheads="1"/>
                    </pic:cNvPicPr>
                  </pic:nvPicPr>
                  <pic:blipFill>
                    <a:blip r:embed="rId7">
                      <a:extLst>
                        <a:ext uri="{28A0092B-C50C-407E-A947-70E740481C1C}">
                          <a14:useLocalDpi xmlns:a14="http://schemas.microsoft.com/office/drawing/2010/main" val="0"/>
                        </a:ext>
                      </a:extLst>
                    </a:blip>
                    <a:srcRect l="7928" t="10358" r="8945" b="11090"/>
                    <a:stretch>
                      <a:fillRect/>
                    </a:stretch>
                  </pic:blipFill>
                  <pic:spPr>
                    <a:xfrm>
                      <a:off x="0" y="0"/>
                      <a:ext cx="1924050" cy="1295400"/>
                    </a:xfrm>
                    <a:prstGeom prst="rect">
                      <a:avLst/>
                    </a:prstGeom>
                    <a:noFill/>
                    <a:ln>
                      <a:noFill/>
                    </a:ln>
                  </pic:spPr>
                </pic:pic>
              </a:graphicData>
            </a:graphic>
          </wp:anchor>
        </w:drawing>
      </w: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pStyle w:val="4"/>
        <w:spacing w:line="360" w:lineRule="auto"/>
        <w:rPr>
          <w:rFonts w:ascii="宋体" w:hAnsi="宋体" w:cs="宋体"/>
          <w:color w:val="000000" w:themeColor="text1"/>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val="0"/>
        <w:spacing w:before="240" w:line="240" w:lineRule="auto"/>
        <w:ind w:left="0" w:leftChars="0" w:firstLine="422" w:firstLineChars="150"/>
        <w:textAlignment w:val="auto"/>
        <w:rPr>
          <w:rFonts w:hint="eastAsia" w:ascii="宋体" w:hAnsi="宋体" w:cs="宋体-18030"/>
          <w:b/>
          <w:bCs/>
          <w:color w:val="000000"/>
          <w:sz w:val="28"/>
          <w:szCs w:val="36"/>
        </w:rPr>
      </w:pPr>
      <w:r>
        <w:rPr>
          <w:rFonts w:hint="eastAsia" w:ascii="宋体" w:hAnsi="宋体" w:cs="宋体-18030"/>
          <w:b/>
          <w:bCs/>
          <w:color w:val="000000"/>
          <w:sz w:val="28"/>
          <w:szCs w:val="36"/>
        </w:rPr>
        <w:t>招标项目：宿迁市泗洪县濉汴河灌区青阳翻水站更新改造工程施工2标</w:t>
      </w:r>
    </w:p>
    <w:p>
      <w:pPr>
        <w:keepNext w:val="0"/>
        <w:keepLines w:val="0"/>
        <w:pageBreakBefore w:val="0"/>
        <w:widowControl/>
        <w:kinsoku/>
        <w:wordWrap/>
        <w:overflowPunct/>
        <w:topLinePunct w:val="0"/>
        <w:autoSpaceDE/>
        <w:autoSpaceDN/>
        <w:bidi w:val="0"/>
        <w:adjustRightInd/>
        <w:snapToGrid w:val="0"/>
        <w:spacing w:before="240" w:line="240" w:lineRule="auto"/>
        <w:ind w:left="0" w:leftChars="0" w:firstLine="422" w:firstLineChars="150"/>
        <w:textAlignment w:val="auto"/>
        <w:rPr>
          <w:rFonts w:hint="eastAsia" w:ascii="宋体" w:hAnsi="宋体" w:cs="宋体-18030"/>
          <w:b/>
          <w:bCs/>
          <w:color w:val="000000"/>
          <w:sz w:val="28"/>
          <w:szCs w:val="36"/>
        </w:rPr>
      </w:pPr>
      <w:r>
        <w:rPr>
          <w:rFonts w:hint="eastAsia" w:ascii="宋体" w:hAnsi="宋体" w:cs="宋体-18030"/>
          <w:b/>
          <w:bCs/>
          <w:color w:val="000000"/>
          <w:sz w:val="28"/>
          <w:szCs w:val="36"/>
        </w:rPr>
        <w:t>招标人：江苏省水利建设工程有限公司</w:t>
      </w:r>
    </w:p>
    <w:p>
      <w:pPr>
        <w:keepNext w:val="0"/>
        <w:keepLines w:val="0"/>
        <w:pageBreakBefore w:val="0"/>
        <w:widowControl/>
        <w:kinsoku/>
        <w:wordWrap/>
        <w:overflowPunct/>
        <w:topLinePunct w:val="0"/>
        <w:autoSpaceDE/>
        <w:autoSpaceDN/>
        <w:bidi w:val="0"/>
        <w:adjustRightInd/>
        <w:snapToGrid w:val="0"/>
        <w:spacing w:before="240" w:line="240" w:lineRule="auto"/>
        <w:ind w:left="0" w:leftChars="0" w:firstLine="422" w:firstLineChars="150"/>
        <w:textAlignment w:val="auto"/>
        <w:rPr>
          <w:rFonts w:hint="eastAsia" w:ascii="宋体" w:hAnsi="宋体" w:cs="宋体-18030"/>
          <w:b/>
          <w:bCs/>
          <w:color w:val="000000"/>
          <w:sz w:val="28"/>
          <w:szCs w:val="36"/>
        </w:rPr>
      </w:pPr>
      <w:r>
        <w:rPr>
          <w:rFonts w:hint="eastAsia" w:ascii="宋体" w:hAnsi="宋体" w:cs="宋体-18030"/>
          <w:b/>
          <w:bCs/>
          <w:color w:val="000000"/>
          <w:sz w:val="28"/>
          <w:szCs w:val="36"/>
        </w:rPr>
        <w:t>现场管理机构：江苏省水利建设工程有限公司青阳翻水站2标项目经理部</w:t>
      </w:r>
    </w:p>
    <w:p>
      <w:pPr>
        <w:keepNext w:val="0"/>
        <w:keepLines w:val="0"/>
        <w:pageBreakBefore w:val="0"/>
        <w:widowControl/>
        <w:kinsoku/>
        <w:wordWrap/>
        <w:overflowPunct/>
        <w:topLinePunct w:val="0"/>
        <w:autoSpaceDE/>
        <w:autoSpaceDN/>
        <w:bidi w:val="0"/>
        <w:adjustRightInd/>
        <w:snapToGrid w:val="0"/>
        <w:spacing w:before="240" w:line="240" w:lineRule="auto"/>
        <w:ind w:left="0" w:leftChars="0" w:firstLine="422" w:firstLineChars="150"/>
        <w:textAlignment w:val="auto"/>
        <w:rPr>
          <w:rFonts w:ascii="宋体" w:hAnsi="宋体" w:cs="宋体-18030"/>
          <w:b/>
          <w:bCs/>
          <w:color w:val="000000"/>
          <w:sz w:val="28"/>
          <w:szCs w:val="36"/>
          <w:highlight w:val="none"/>
        </w:rPr>
      </w:pPr>
      <w:r>
        <w:rPr>
          <w:rFonts w:hint="eastAsia" w:ascii="宋体" w:hAnsi="宋体" w:cs="宋体-18030"/>
          <w:b/>
          <w:bCs/>
          <w:color w:val="000000"/>
          <w:sz w:val="28"/>
          <w:szCs w:val="36"/>
        </w:rPr>
        <w:t>编制日期：</w:t>
      </w:r>
      <w:r>
        <w:rPr>
          <w:rFonts w:hint="eastAsia" w:ascii="宋体" w:hAnsi="宋体" w:cs="宋体-18030"/>
          <w:b/>
          <w:bCs/>
          <w:color w:val="000000"/>
          <w:sz w:val="28"/>
          <w:szCs w:val="36"/>
          <w:highlight w:val="none"/>
          <w:u w:val="single"/>
        </w:rPr>
        <w:t>2024年</w:t>
      </w:r>
      <w:r>
        <w:rPr>
          <w:rFonts w:hint="eastAsia" w:ascii="宋体" w:hAnsi="宋体" w:cs="宋体-18030"/>
          <w:b/>
          <w:bCs/>
          <w:color w:val="000000"/>
          <w:sz w:val="28"/>
          <w:szCs w:val="36"/>
          <w:highlight w:val="none"/>
          <w:u w:val="single"/>
          <w:lang w:val="en-US" w:eastAsia="zh-CN"/>
        </w:rPr>
        <w:t>7</w:t>
      </w:r>
      <w:r>
        <w:rPr>
          <w:rFonts w:hint="eastAsia" w:ascii="宋体" w:hAnsi="宋体" w:cs="宋体-18030"/>
          <w:b/>
          <w:bCs/>
          <w:color w:val="000000"/>
          <w:sz w:val="28"/>
          <w:szCs w:val="36"/>
          <w:highlight w:val="none"/>
          <w:u w:val="single"/>
        </w:rPr>
        <w:t>月</w:t>
      </w:r>
      <w:r>
        <w:rPr>
          <w:rFonts w:hint="eastAsia" w:ascii="宋体" w:hAnsi="宋体" w:cs="宋体-18030"/>
          <w:b/>
          <w:bCs/>
          <w:color w:val="000000"/>
          <w:sz w:val="28"/>
          <w:szCs w:val="36"/>
          <w:highlight w:val="none"/>
          <w:u w:val="single"/>
          <w:lang w:val="en-US" w:eastAsia="zh-CN"/>
        </w:rPr>
        <w:t>1</w:t>
      </w:r>
      <w:r>
        <w:rPr>
          <w:rFonts w:hint="eastAsia" w:ascii="宋体" w:hAnsi="宋体" w:cs="宋体-18030"/>
          <w:b/>
          <w:bCs/>
          <w:color w:val="000000"/>
          <w:sz w:val="28"/>
          <w:szCs w:val="36"/>
          <w:highlight w:val="none"/>
          <w:u w:val="single"/>
        </w:rPr>
        <w:t>日</w:t>
      </w:r>
    </w:p>
    <w:p>
      <w:pPr>
        <w:rPr>
          <w:rFonts w:hint="eastAsia"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br w:type="page"/>
      </w:r>
    </w:p>
    <w:p>
      <w:pPr>
        <w:widowControl w:val="0"/>
        <w:spacing w:before="312" w:beforeLines="100" w:line="240" w:lineRule="auto"/>
        <w:ind w:firstLine="0" w:firstLineChars="0"/>
        <w:jc w:val="center"/>
        <w:rPr>
          <w:rFonts w:ascii="Times New Roman" w:hAnsi="Times New Roman" w:eastAsia="宋体" w:cs="Times New Roman"/>
          <w:b/>
          <w:color w:val="auto"/>
          <w:kern w:val="2"/>
          <w:sz w:val="32"/>
          <w:szCs w:val="32"/>
          <w:highlight w:val="none"/>
        </w:rPr>
      </w:pPr>
      <w:r>
        <w:rPr>
          <w:rFonts w:hint="eastAsia" w:ascii="Times New Roman" w:hAnsi="Times New Roman" w:eastAsia="宋体" w:cs="Times New Roman"/>
          <w:b/>
          <w:color w:val="auto"/>
          <w:kern w:val="2"/>
          <w:sz w:val="32"/>
          <w:szCs w:val="32"/>
          <w:highlight w:val="none"/>
          <w:lang w:val="en-US" w:eastAsia="zh-CN"/>
        </w:rPr>
        <w:t xml:space="preserve">第一章 </w:t>
      </w:r>
      <w:r>
        <w:rPr>
          <w:rFonts w:hint="eastAsia" w:ascii="Times New Roman" w:hAnsi="Times New Roman" w:eastAsia="宋体" w:cs="Times New Roman"/>
          <w:b/>
          <w:color w:val="auto"/>
          <w:kern w:val="2"/>
          <w:sz w:val="32"/>
          <w:szCs w:val="32"/>
          <w:highlight w:val="none"/>
        </w:rPr>
        <w:t>招标公告</w:t>
      </w:r>
    </w:p>
    <w:p>
      <w:pPr>
        <w:keepNext w:val="0"/>
        <w:keepLines w:val="0"/>
        <w:pageBreakBefore w:val="0"/>
        <w:widowControl w:val="0"/>
        <w:kinsoku/>
        <w:wordWrap/>
        <w:overflowPunct/>
        <w:topLinePunct w:val="0"/>
        <w:autoSpaceDE/>
        <w:autoSpaceDN/>
        <w:bidi w:val="0"/>
        <w:snapToGrid w:val="0"/>
        <w:spacing w:line="336" w:lineRule="auto"/>
        <w:ind w:firstLine="456"/>
        <w:textAlignment w:val="auto"/>
        <w:rPr>
          <w:rFonts w:hint="eastAsia" w:ascii="宋体" w:hAnsi="宋体" w:cs="宋体"/>
          <w:color w:val="000000"/>
          <w:spacing w:val="-6"/>
          <w:sz w:val="24"/>
          <w:szCs w:val="24"/>
        </w:rPr>
      </w:pPr>
    </w:p>
    <w:p>
      <w:pPr>
        <w:keepNext w:val="0"/>
        <w:keepLines w:val="0"/>
        <w:pageBreakBefore w:val="0"/>
        <w:widowControl w:val="0"/>
        <w:kinsoku/>
        <w:wordWrap/>
        <w:overflowPunct/>
        <w:topLinePunct w:val="0"/>
        <w:autoSpaceDE/>
        <w:autoSpaceDN/>
        <w:bidi w:val="0"/>
        <w:snapToGrid w:val="0"/>
        <w:spacing w:line="327" w:lineRule="auto"/>
        <w:ind w:firstLine="456"/>
        <w:textAlignment w:val="auto"/>
        <w:rPr>
          <w:rFonts w:hint="eastAsia" w:ascii="宋体" w:hAnsi="宋体" w:cs="宋体"/>
          <w:color w:val="000000"/>
          <w:spacing w:val="-6"/>
          <w:sz w:val="24"/>
          <w:szCs w:val="24"/>
        </w:rPr>
      </w:pPr>
      <w:r>
        <w:rPr>
          <w:rFonts w:hint="eastAsia" w:ascii="宋体" w:hAnsi="宋体" w:cs="宋体"/>
          <w:color w:val="000000"/>
          <w:spacing w:val="-6"/>
          <w:sz w:val="24"/>
          <w:szCs w:val="24"/>
        </w:rPr>
        <w:t>我公司中标承建了</w:t>
      </w:r>
      <w:r>
        <w:rPr>
          <w:rFonts w:hint="eastAsia" w:ascii="宋体" w:hAnsi="宋体" w:cs="宋体-18030"/>
          <w:b/>
          <w:bCs/>
          <w:color w:val="000000"/>
          <w:sz w:val="24"/>
          <w:szCs w:val="24"/>
          <w:u w:val="single"/>
        </w:rPr>
        <w:t>宿迁市泗洪县濉汴河灌区青阳翻水站更新改造工程施工2标</w:t>
      </w:r>
      <w:r>
        <w:rPr>
          <w:rFonts w:hint="eastAsia"/>
          <w:color w:val="000000"/>
          <w:sz w:val="24"/>
          <w:szCs w:val="24"/>
        </w:rPr>
        <w:t>工程</w:t>
      </w:r>
      <w:r>
        <w:rPr>
          <w:rFonts w:hint="eastAsia" w:ascii="宋体" w:hAnsi="宋体" w:cs="宋体"/>
          <w:color w:val="000000"/>
          <w:spacing w:val="-6"/>
          <w:sz w:val="24"/>
          <w:szCs w:val="24"/>
        </w:rPr>
        <w:t>，为</w:t>
      </w:r>
      <w:r>
        <w:rPr>
          <w:rFonts w:ascii="宋体" w:hAnsi="宋体" w:cs="宋体"/>
          <w:color w:val="000000"/>
          <w:spacing w:val="-6"/>
          <w:sz w:val="24"/>
          <w:szCs w:val="24"/>
        </w:rPr>
        <w:t>保证优质、高效、安全地完成施工任务，</w:t>
      </w:r>
      <w:r>
        <w:rPr>
          <w:rFonts w:hint="eastAsia" w:ascii="宋体" w:hAnsi="宋体" w:cs="宋体"/>
          <w:color w:val="000000"/>
          <w:spacing w:val="-6"/>
          <w:sz w:val="24"/>
          <w:szCs w:val="24"/>
        </w:rPr>
        <w:t>现</w:t>
      </w:r>
      <w:r>
        <w:rPr>
          <w:rFonts w:ascii="宋体" w:hAnsi="宋体" w:cs="宋体"/>
          <w:color w:val="000000"/>
          <w:spacing w:val="-6"/>
          <w:sz w:val="24"/>
          <w:szCs w:val="24"/>
        </w:rPr>
        <w:t>决定</w:t>
      </w:r>
      <w:r>
        <w:rPr>
          <w:rFonts w:hint="eastAsia" w:ascii="宋体" w:hAnsi="宋体" w:cs="宋体"/>
          <w:color w:val="000000"/>
          <w:spacing w:val="-6"/>
          <w:sz w:val="24"/>
          <w:szCs w:val="24"/>
        </w:rPr>
        <w:t>对</w:t>
      </w:r>
      <w:r>
        <w:rPr>
          <w:rFonts w:hint="eastAsia" w:ascii="宋体" w:hAnsi="宋体"/>
          <w:color w:val="000000"/>
          <w:spacing w:val="-6"/>
          <w:sz w:val="24"/>
          <w:szCs w:val="24"/>
        </w:rPr>
        <w:t>该项目使用的</w:t>
      </w:r>
      <w:r>
        <w:rPr>
          <w:rFonts w:hint="eastAsia" w:ascii="宋体" w:hAnsi="宋体"/>
          <w:b/>
          <w:bCs/>
          <w:color w:val="000000"/>
          <w:spacing w:val="-6"/>
          <w:sz w:val="24"/>
          <w:szCs w:val="24"/>
          <w:lang w:val="en-US" w:eastAsia="zh-CN"/>
        </w:rPr>
        <w:t>清污机</w:t>
      </w:r>
      <w:r>
        <w:rPr>
          <w:rFonts w:hint="eastAsia" w:ascii="宋体" w:hAnsi="宋体" w:cs="宋体"/>
          <w:color w:val="000000"/>
          <w:spacing w:val="-6"/>
          <w:sz w:val="24"/>
          <w:szCs w:val="24"/>
        </w:rPr>
        <w:t>进行公开招标，欢迎新老客户参加竞标。</w:t>
      </w:r>
    </w:p>
    <w:p>
      <w:pPr>
        <w:keepNext w:val="0"/>
        <w:keepLines w:val="0"/>
        <w:pageBreakBefore w:val="0"/>
        <w:widowControl w:val="0"/>
        <w:kinsoku/>
        <w:wordWrap/>
        <w:overflowPunct/>
        <w:topLinePunct w:val="0"/>
        <w:autoSpaceDE/>
        <w:autoSpaceDN/>
        <w:bidi w:val="0"/>
        <w:spacing w:line="327" w:lineRule="auto"/>
        <w:ind w:firstLine="482"/>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一、投标人资格要求</w:t>
      </w:r>
    </w:p>
    <w:p>
      <w:pPr>
        <w:keepNext w:val="0"/>
        <w:keepLines w:val="0"/>
        <w:pageBreakBefore w:val="0"/>
        <w:widowControl w:val="0"/>
        <w:kinsoku/>
        <w:wordWrap/>
        <w:overflowPunct/>
        <w:topLinePunct w:val="0"/>
        <w:autoSpaceDE/>
        <w:autoSpaceDN/>
        <w:bidi w:val="0"/>
        <w:spacing w:line="327" w:lineRule="auto"/>
        <w:ind w:firstLine="480"/>
        <w:textAlignment w:val="auto"/>
        <w:rPr>
          <w:rFonts w:ascii="宋体" w:hAnsi="宋体"/>
          <w:color w:val="000000"/>
          <w:sz w:val="24"/>
          <w:szCs w:val="24"/>
        </w:rPr>
      </w:pPr>
      <w:r>
        <w:rPr>
          <w:rFonts w:hint="eastAsia" w:ascii="宋体" w:hAnsi="宋体"/>
          <w:color w:val="000000"/>
          <w:sz w:val="24"/>
          <w:szCs w:val="24"/>
        </w:rPr>
        <w:t>本次招标实行资格后审，供应商先根据</w:t>
      </w:r>
      <w:r>
        <w:rPr>
          <w:rFonts w:hint="eastAsia" w:ascii="宋体" w:hAnsi="宋体"/>
          <w:color w:val="000000"/>
          <w:sz w:val="24"/>
          <w:szCs w:val="24"/>
          <w:lang w:val="en-US" w:eastAsia="zh-CN"/>
        </w:rPr>
        <w:t>招标文件要求</w:t>
      </w:r>
      <w:r>
        <w:rPr>
          <w:rFonts w:hint="eastAsia" w:ascii="宋体" w:hAnsi="宋体"/>
          <w:color w:val="000000"/>
          <w:sz w:val="24"/>
          <w:szCs w:val="24"/>
        </w:rPr>
        <w:t>报价，待确定中标候选人后，我公司将通知中标候选人携带资料进行审核，携带的资料为：投标单位法人营业执照原件或加盖单位公章的复印件、售后与服务承诺书及以前向其他单位供货的证明资料（如开具增值税发票的存根联）。如中标单位已是我公司合格供方，则不需要进行资格后审。</w:t>
      </w:r>
    </w:p>
    <w:p>
      <w:pPr>
        <w:keepNext w:val="0"/>
        <w:keepLines w:val="0"/>
        <w:pageBreakBefore w:val="0"/>
        <w:widowControl w:val="0"/>
        <w:kinsoku/>
        <w:wordWrap/>
        <w:overflowPunct/>
        <w:topLinePunct w:val="0"/>
        <w:autoSpaceDE/>
        <w:autoSpaceDN/>
        <w:bidi w:val="0"/>
        <w:spacing w:line="327" w:lineRule="auto"/>
        <w:ind w:firstLine="482"/>
        <w:textAlignment w:val="auto"/>
        <w:rPr>
          <w:rFonts w:hint="default" w:ascii="Times New Roman" w:hAnsi="Times New Roman" w:eastAsia="宋体" w:cs="Times New Roman"/>
          <w:b/>
          <w:bCs/>
          <w:color w:val="auto"/>
          <w:sz w:val="24"/>
          <w:szCs w:val="24"/>
          <w:highlight w:val="none"/>
          <w:lang w:val="en-US" w:eastAsia="zh-CN"/>
        </w:rPr>
      </w:pPr>
      <w:bookmarkStart w:id="0" w:name="_Toc9530677"/>
      <w:r>
        <w:rPr>
          <w:rFonts w:hint="eastAsia" w:ascii="Times New Roman" w:hAnsi="Times New Roman" w:eastAsia="宋体" w:cs="Times New Roman"/>
          <w:b/>
          <w:bCs/>
          <w:color w:val="auto"/>
          <w:sz w:val="24"/>
          <w:szCs w:val="24"/>
          <w:highlight w:val="none"/>
          <w:lang w:val="en-US" w:eastAsia="zh-CN"/>
        </w:rPr>
        <w:t>二</w:t>
      </w:r>
      <w:r>
        <w:rPr>
          <w:rFonts w:hint="default" w:ascii="Times New Roman" w:hAnsi="Times New Roman" w:eastAsia="宋体" w:cs="Times New Roman"/>
          <w:b/>
          <w:bCs/>
          <w:color w:val="auto"/>
          <w:sz w:val="24"/>
          <w:szCs w:val="24"/>
          <w:highlight w:val="none"/>
          <w:lang w:val="en-US" w:eastAsia="zh-CN"/>
        </w:rPr>
        <w:t>、招标文件的获取</w:t>
      </w:r>
      <w:bookmarkEnd w:id="0"/>
    </w:p>
    <w:p>
      <w:pPr>
        <w:keepNext w:val="0"/>
        <w:keepLines w:val="0"/>
        <w:pageBreakBefore w:val="0"/>
        <w:widowControl w:val="0"/>
        <w:kinsoku/>
        <w:wordWrap/>
        <w:overflowPunct/>
        <w:topLinePunct w:val="0"/>
        <w:autoSpaceDE/>
        <w:autoSpaceDN/>
        <w:bidi w:val="0"/>
        <w:spacing w:line="327" w:lineRule="auto"/>
        <w:ind w:firstLine="480"/>
        <w:textAlignment w:val="auto"/>
        <w:rPr>
          <w:rFonts w:hint="default" w:ascii="宋体" w:hAnsi="宋体" w:eastAsia="宋体" w:cs="Times New Roman"/>
          <w:color w:val="000000"/>
          <w:sz w:val="24"/>
          <w:szCs w:val="24"/>
          <w:lang w:val="en-US" w:eastAsia="zh-CN"/>
        </w:rPr>
      </w:pPr>
      <w:r>
        <w:rPr>
          <w:rFonts w:hint="default" w:ascii="宋体" w:hAnsi="宋体" w:eastAsia="宋体" w:cs="Times New Roman"/>
          <w:color w:val="000000"/>
          <w:sz w:val="24"/>
          <w:szCs w:val="24"/>
        </w:rPr>
        <w:t>请有意参加投标的</w:t>
      </w:r>
      <w:r>
        <w:rPr>
          <w:rFonts w:hint="default" w:ascii="宋体" w:hAnsi="宋体" w:eastAsia="宋体" w:cs="Times New Roman"/>
          <w:color w:val="000000"/>
          <w:sz w:val="24"/>
          <w:szCs w:val="24"/>
          <w:lang w:val="en-US" w:eastAsia="zh-CN"/>
        </w:rPr>
        <w:t>供应商</w:t>
      </w:r>
      <w:r>
        <w:rPr>
          <w:rFonts w:hint="default" w:ascii="宋体" w:hAnsi="宋体" w:eastAsia="宋体" w:cs="Times New Roman"/>
          <w:color w:val="000000"/>
          <w:sz w:val="24"/>
          <w:szCs w:val="24"/>
        </w:rPr>
        <w:t>至江苏省水利建设工程有限公司网站</w:t>
      </w:r>
      <w:r>
        <w:rPr>
          <w:rFonts w:hint="default" w:ascii="Times New Roman" w:hAnsi="Times New Roman" w:eastAsia="宋体" w:cs="Times New Roman"/>
          <w:color w:val="000000"/>
          <w:sz w:val="24"/>
          <w:szCs w:val="24"/>
        </w:rPr>
        <w:t>（http://www.jswcc.com/）</w:t>
      </w:r>
      <w:r>
        <w:rPr>
          <w:rFonts w:hint="default" w:ascii="宋体" w:hAnsi="宋体" w:eastAsia="宋体" w:cs="Times New Roman"/>
          <w:color w:val="000000"/>
          <w:sz w:val="24"/>
          <w:szCs w:val="24"/>
        </w:rPr>
        <w:t>下载</w:t>
      </w:r>
      <w:r>
        <w:rPr>
          <w:rFonts w:hint="default" w:ascii="宋体" w:hAnsi="宋体" w:eastAsia="宋体" w:cs="Times New Roman"/>
          <w:color w:val="000000"/>
          <w:sz w:val="24"/>
          <w:szCs w:val="24"/>
          <w:lang w:val="en-US" w:eastAsia="zh-CN"/>
        </w:rPr>
        <w:t>本次</w:t>
      </w:r>
      <w:r>
        <w:rPr>
          <w:rFonts w:hint="eastAsia" w:ascii="宋体" w:hAnsi="宋体" w:cs="Times New Roman"/>
          <w:color w:val="000000"/>
          <w:sz w:val="24"/>
          <w:szCs w:val="24"/>
          <w:lang w:val="en-US" w:eastAsia="zh-CN"/>
        </w:rPr>
        <w:t>清污机</w:t>
      </w:r>
      <w:r>
        <w:rPr>
          <w:rFonts w:hint="default" w:ascii="宋体" w:hAnsi="宋体" w:eastAsia="宋体" w:cs="Times New Roman"/>
          <w:color w:val="000000"/>
          <w:sz w:val="24"/>
          <w:szCs w:val="24"/>
          <w:lang w:val="en-US" w:eastAsia="zh-CN"/>
        </w:rPr>
        <w:t>采购的</w:t>
      </w:r>
      <w:r>
        <w:rPr>
          <w:rFonts w:hint="default" w:ascii="宋体" w:hAnsi="宋体" w:eastAsia="宋体" w:cs="Times New Roman"/>
          <w:color w:val="000000"/>
          <w:sz w:val="24"/>
          <w:szCs w:val="24"/>
        </w:rPr>
        <w:t>招标文件。</w:t>
      </w:r>
    </w:p>
    <w:p>
      <w:pPr>
        <w:keepNext w:val="0"/>
        <w:keepLines w:val="0"/>
        <w:pageBreakBefore w:val="0"/>
        <w:widowControl w:val="0"/>
        <w:kinsoku/>
        <w:wordWrap/>
        <w:overflowPunct/>
        <w:topLinePunct w:val="0"/>
        <w:autoSpaceDE/>
        <w:autoSpaceDN/>
        <w:bidi w:val="0"/>
        <w:spacing w:line="327" w:lineRule="auto"/>
        <w:ind w:firstLine="480"/>
        <w:textAlignment w:val="auto"/>
        <w:rPr>
          <w:rFonts w:hint="default" w:ascii="宋体" w:hAnsi="宋体" w:eastAsia="宋体" w:cs="Times New Roman"/>
          <w:color w:val="000000"/>
          <w:sz w:val="24"/>
          <w:szCs w:val="24"/>
          <w:lang w:val="en-US" w:eastAsia="zh-CN"/>
        </w:rPr>
      </w:pPr>
      <w:r>
        <w:rPr>
          <w:rFonts w:hint="default" w:ascii="宋体" w:hAnsi="宋体" w:eastAsia="宋体" w:cs="Times New Roman"/>
          <w:color w:val="000000"/>
          <w:sz w:val="24"/>
          <w:szCs w:val="24"/>
          <w:lang w:val="en-US" w:eastAsia="zh-CN"/>
        </w:rPr>
        <w:t>招标人联系人：朱丽</w:t>
      </w:r>
      <w:r>
        <w:rPr>
          <w:rFonts w:hint="eastAsia" w:ascii="宋体" w:hAnsi="宋体" w:eastAsia="宋体" w:cs="Times New Roman"/>
          <w:color w:val="000000"/>
          <w:sz w:val="24"/>
          <w:szCs w:val="24"/>
          <w:lang w:val="en-US" w:eastAsia="zh-CN"/>
        </w:rPr>
        <w:t>，</w:t>
      </w:r>
      <w:r>
        <w:rPr>
          <w:rFonts w:hint="default" w:ascii="宋体" w:hAnsi="宋体" w:eastAsia="宋体" w:cs="Times New Roman"/>
          <w:color w:val="000000"/>
          <w:sz w:val="24"/>
          <w:szCs w:val="24"/>
          <w:lang w:val="en-US" w:eastAsia="zh-CN"/>
        </w:rPr>
        <w:t>联系电话：13218960628（</w:t>
      </w:r>
      <w:r>
        <w:rPr>
          <w:rFonts w:hint="eastAsia" w:ascii="宋体" w:hAnsi="宋体" w:eastAsia="宋体" w:cs="Times New Roman"/>
          <w:color w:val="000000"/>
          <w:sz w:val="24"/>
          <w:szCs w:val="24"/>
          <w:lang w:val="en-US" w:eastAsia="zh-CN"/>
        </w:rPr>
        <w:t>扬州市</w:t>
      </w:r>
      <w:r>
        <w:rPr>
          <w:rFonts w:hint="default" w:ascii="宋体" w:hAnsi="宋体" w:eastAsia="宋体" w:cs="Times New Roman"/>
          <w:color w:val="000000"/>
          <w:sz w:val="24"/>
          <w:szCs w:val="24"/>
          <w:lang w:val="en-US" w:eastAsia="zh-CN"/>
        </w:rPr>
        <w:t>长征西路14号）</w:t>
      </w:r>
    </w:p>
    <w:p>
      <w:pPr>
        <w:keepNext w:val="0"/>
        <w:keepLines w:val="0"/>
        <w:pageBreakBefore w:val="0"/>
        <w:widowControl w:val="0"/>
        <w:kinsoku/>
        <w:wordWrap/>
        <w:overflowPunct/>
        <w:topLinePunct w:val="0"/>
        <w:autoSpaceDE/>
        <w:autoSpaceDN/>
        <w:bidi w:val="0"/>
        <w:spacing w:line="327" w:lineRule="auto"/>
        <w:ind w:firstLine="480"/>
        <w:textAlignment w:val="auto"/>
        <w:rPr>
          <w:rFonts w:hint="default" w:ascii="宋体" w:hAnsi="宋体" w:eastAsia="宋体" w:cs="Times New Roman"/>
          <w:color w:val="000000"/>
          <w:sz w:val="24"/>
          <w:szCs w:val="24"/>
          <w:lang w:val="en-US" w:eastAsia="zh-CN"/>
        </w:rPr>
      </w:pPr>
      <w:r>
        <w:rPr>
          <w:rFonts w:hint="default" w:ascii="宋体" w:hAnsi="宋体" w:eastAsia="宋体" w:cs="Times New Roman"/>
          <w:color w:val="000000"/>
          <w:sz w:val="24"/>
          <w:szCs w:val="24"/>
          <w:lang w:val="en-US" w:eastAsia="zh-CN"/>
        </w:rPr>
        <w:t>项目部联系人：</w:t>
      </w:r>
      <w:r>
        <w:rPr>
          <w:rFonts w:hint="eastAsia" w:ascii="宋体" w:hAnsi="宋体" w:cs="Times New Roman"/>
          <w:color w:val="000000"/>
          <w:sz w:val="24"/>
          <w:szCs w:val="24"/>
          <w:lang w:val="en-US" w:eastAsia="zh-CN"/>
        </w:rPr>
        <w:t>黄凯</w:t>
      </w:r>
      <w:r>
        <w:rPr>
          <w:rFonts w:hint="default" w:ascii="宋体" w:hAnsi="宋体" w:eastAsia="宋体" w:cs="Times New Roman"/>
          <w:color w:val="000000"/>
          <w:sz w:val="24"/>
          <w:szCs w:val="24"/>
          <w:lang w:val="en-US" w:eastAsia="zh-CN"/>
        </w:rPr>
        <w:t>，联系电话：</w:t>
      </w:r>
      <w:r>
        <w:rPr>
          <w:rFonts w:hint="eastAsia" w:ascii="宋体" w:hAnsi="宋体" w:cs="Times New Roman"/>
          <w:color w:val="000000"/>
          <w:sz w:val="24"/>
          <w:szCs w:val="24"/>
          <w:lang w:val="en-US" w:eastAsia="zh-CN"/>
        </w:rPr>
        <w:t>15949067617</w:t>
      </w:r>
    </w:p>
    <w:p>
      <w:pPr>
        <w:keepNext w:val="0"/>
        <w:keepLines w:val="0"/>
        <w:pageBreakBefore w:val="0"/>
        <w:widowControl w:val="0"/>
        <w:kinsoku/>
        <w:wordWrap/>
        <w:overflowPunct/>
        <w:topLinePunct w:val="0"/>
        <w:autoSpaceDE/>
        <w:autoSpaceDN/>
        <w:bidi w:val="0"/>
        <w:spacing w:line="327" w:lineRule="auto"/>
        <w:ind w:firstLine="482"/>
        <w:textAlignment w:val="auto"/>
        <w:rPr>
          <w:rFonts w:hint="default"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val="en-US" w:eastAsia="zh-CN"/>
        </w:rPr>
        <w:t>三</w:t>
      </w:r>
      <w:r>
        <w:rPr>
          <w:rFonts w:hint="default" w:ascii="Times New Roman" w:hAnsi="Times New Roman" w:eastAsia="宋体" w:cs="Times New Roman"/>
          <w:b/>
          <w:bCs/>
          <w:color w:val="auto"/>
          <w:sz w:val="24"/>
          <w:szCs w:val="24"/>
          <w:highlight w:val="none"/>
        </w:rPr>
        <w:t>、投标文件的递交</w:t>
      </w:r>
    </w:p>
    <w:p>
      <w:pPr>
        <w:keepNext w:val="0"/>
        <w:keepLines w:val="0"/>
        <w:pageBreakBefore w:val="0"/>
        <w:widowControl w:val="0"/>
        <w:shd w:val="clear" w:color="auto" w:fill="auto"/>
        <w:kinsoku/>
        <w:wordWrap/>
        <w:overflowPunct/>
        <w:topLinePunct w:val="0"/>
        <w:autoSpaceDE/>
        <w:autoSpaceDN/>
        <w:bidi w:val="0"/>
        <w:adjustRightInd/>
        <w:snapToGrid w:val="0"/>
        <w:spacing w:line="327" w:lineRule="auto"/>
        <w:ind w:firstLine="48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本次投标采取网上投标方式，投标人于</w:t>
      </w:r>
      <w:r>
        <w:rPr>
          <w:rFonts w:hint="default" w:ascii="Times New Roman" w:hAnsi="Times New Roman" w:eastAsia="宋体" w:cs="Times New Roman"/>
          <w:b w:val="0"/>
          <w:bCs w:val="0"/>
          <w:color w:val="auto"/>
          <w:sz w:val="24"/>
          <w:szCs w:val="24"/>
          <w:highlight w:val="none"/>
        </w:rPr>
        <w:t>2024年</w:t>
      </w:r>
      <w:r>
        <w:rPr>
          <w:rFonts w:hint="eastAsia" w:cs="Times New Roman"/>
          <w:b w:val="0"/>
          <w:bCs w:val="0"/>
          <w:color w:val="auto"/>
          <w:sz w:val="24"/>
          <w:szCs w:val="24"/>
          <w:highlight w:val="none"/>
          <w:lang w:val="en-US" w:eastAsia="zh-CN"/>
        </w:rPr>
        <w:t>7</w:t>
      </w:r>
      <w:r>
        <w:rPr>
          <w:rFonts w:hint="eastAsia" w:ascii="Times New Roman" w:hAnsi="Times New Roman" w:cs="Times New Roman"/>
          <w:b w:val="0"/>
          <w:bCs w:val="0"/>
          <w:color w:val="auto"/>
          <w:sz w:val="24"/>
          <w:szCs w:val="24"/>
          <w:highlight w:val="none"/>
          <w:lang w:eastAsia="zh-CN"/>
        </w:rPr>
        <w:t>月</w:t>
      </w:r>
      <w:r>
        <w:rPr>
          <w:rFonts w:hint="eastAsia" w:cs="Times New Roman"/>
          <w:b w:val="0"/>
          <w:bCs w:val="0"/>
          <w:color w:val="auto"/>
          <w:sz w:val="24"/>
          <w:szCs w:val="24"/>
          <w:highlight w:val="none"/>
          <w:lang w:val="en-US" w:eastAsia="zh-CN"/>
        </w:rPr>
        <w:t>5</w:t>
      </w:r>
      <w:r>
        <w:rPr>
          <w:rFonts w:hint="eastAsia" w:ascii="Times New Roman" w:hAnsi="Times New Roman" w:cs="Times New Roman"/>
          <w:b w:val="0"/>
          <w:bCs w:val="0"/>
          <w:color w:val="auto"/>
          <w:sz w:val="24"/>
          <w:szCs w:val="24"/>
          <w:highlight w:val="none"/>
          <w:lang w:eastAsia="zh-CN"/>
        </w:rPr>
        <w:t>日</w:t>
      </w:r>
      <w:r>
        <w:rPr>
          <w:rFonts w:hint="default" w:ascii="Times New Roman" w:hAnsi="Times New Roman" w:eastAsia="宋体" w:cs="Times New Roman"/>
          <w:b w:val="0"/>
          <w:bCs w:val="0"/>
          <w:color w:val="auto"/>
          <w:sz w:val="24"/>
          <w:szCs w:val="24"/>
          <w:highlight w:val="none"/>
        </w:rPr>
        <w:t>下午1</w:t>
      </w:r>
      <w:r>
        <w:rPr>
          <w:rFonts w:hint="eastAsia" w:cs="Times New Roman"/>
          <w:b w:val="0"/>
          <w:bCs w:val="0"/>
          <w:color w:val="auto"/>
          <w:sz w:val="24"/>
          <w:szCs w:val="24"/>
          <w:highlight w:val="none"/>
          <w:lang w:val="en-US" w:eastAsia="zh-CN"/>
        </w:rPr>
        <w:t>4</w:t>
      </w:r>
      <w:r>
        <w:rPr>
          <w:rFonts w:hint="default" w:ascii="Times New Roman" w:hAnsi="Times New Roman" w:eastAsia="宋体" w:cs="Times New Roman"/>
          <w:b w:val="0"/>
          <w:bCs w:val="0"/>
          <w:color w:val="auto"/>
          <w:sz w:val="24"/>
          <w:szCs w:val="24"/>
          <w:highlight w:val="none"/>
        </w:rPr>
        <w:t>:</w:t>
      </w:r>
      <w:r>
        <w:rPr>
          <w:rFonts w:hint="eastAsia" w:ascii="Times New Roman" w:hAnsi="Times New Roman" w:cs="Times New Roman"/>
          <w:b w:val="0"/>
          <w:bCs w:val="0"/>
          <w:color w:val="auto"/>
          <w:sz w:val="24"/>
          <w:szCs w:val="24"/>
          <w:highlight w:val="none"/>
          <w:lang w:val="en-US" w:eastAsia="zh-CN"/>
        </w:rPr>
        <w:t>0</w:t>
      </w:r>
      <w:r>
        <w:rPr>
          <w:rFonts w:hint="default" w:ascii="Times New Roman" w:hAnsi="Times New Roman" w:eastAsia="宋体" w:cs="Times New Roman"/>
          <w:b w:val="0"/>
          <w:bCs w:val="0"/>
          <w:color w:val="auto"/>
          <w:sz w:val="24"/>
          <w:szCs w:val="24"/>
          <w:highlight w:val="none"/>
        </w:rPr>
        <w:t>0</w:t>
      </w:r>
      <w:r>
        <w:rPr>
          <w:rFonts w:hint="default" w:ascii="Times New Roman" w:hAnsi="Times New Roman" w:eastAsia="宋体" w:cs="Times New Roman"/>
          <w:color w:val="auto"/>
          <w:sz w:val="24"/>
          <w:szCs w:val="24"/>
          <w:highlight w:val="none"/>
        </w:rPr>
        <w:t>前将投标文件加盖公章后并扫描上传至江苏水建集中采购平台，投标文件每页均须法定代表人或其授权委托人签字并加盖单位公章。投标单位可与朱丽13218960628联系获取江苏水建集中采购平台操作手册。</w:t>
      </w:r>
    </w:p>
    <w:p>
      <w:pPr>
        <w:keepNext w:val="0"/>
        <w:keepLines w:val="0"/>
        <w:pageBreakBefore w:val="0"/>
        <w:widowControl w:val="0"/>
        <w:kinsoku/>
        <w:wordWrap/>
        <w:overflowPunct/>
        <w:topLinePunct w:val="0"/>
        <w:autoSpaceDE/>
        <w:autoSpaceDN/>
        <w:bidi w:val="0"/>
        <w:spacing w:line="327" w:lineRule="auto"/>
        <w:ind w:firstLine="482"/>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四</w:t>
      </w:r>
      <w:r>
        <w:rPr>
          <w:rFonts w:hint="default" w:ascii="Times New Roman" w:hAnsi="Times New Roman" w:eastAsia="宋体" w:cs="Times New Roman"/>
          <w:b/>
          <w:bCs/>
          <w:color w:val="auto"/>
          <w:sz w:val="24"/>
          <w:szCs w:val="24"/>
          <w:highlight w:val="none"/>
          <w:lang w:val="en-US" w:eastAsia="zh-CN"/>
        </w:rPr>
        <w:t>、投标保证金、开标时间地点</w:t>
      </w:r>
    </w:p>
    <w:p>
      <w:pPr>
        <w:keepNext w:val="0"/>
        <w:keepLines w:val="0"/>
        <w:pageBreakBefore w:val="0"/>
        <w:widowControl w:val="0"/>
        <w:kinsoku/>
        <w:wordWrap/>
        <w:overflowPunct/>
        <w:topLinePunct w:val="0"/>
        <w:autoSpaceDE/>
        <w:autoSpaceDN/>
        <w:bidi w:val="0"/>
        <w:adjustRightInd w:val="0"/>
        <w:snapToGrid w:val="0"/>
        <w:spacing w:line="327"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1</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b/>
          <w:bCs/>
          <w:color w:val="auto"/>
          <w:sz w:val="24"/>
          <w:szCs w:val="24"/>
          <w:highlight w:val="none"/>
        </w:rPr>
        <w:t>投标保证金</w:t>
      </w:r>
      <w:r>
        <w:rPr>
          <w:rFonts w:hint="default" w:ascii="Times New Roman" w:hAnsi="Times New Roman" w:eastAsia="宋体" w:cs="Times New Roman"/>
          <w:color w:val="auto"/>
          <w:sz w:val="24"/>
          <w:szCs w:val="24"/>
          <w:highlight w:val="none"/>
        </w:rPr>
        <w:t>：请各投标人需在2024年</w:t>
      </w:r>
      <w:r>
        <w:rPr>
          <w:rFonts w:hint="eastAsia" w:cs="Times New Roman"/>
          <w:color w:val="auto"/>
          <w:sz w:val="24"/>
          <w:szCs w:val="24"/>
          <w:highlight w:val="none"/>
          <w:lang w:val="en-US" w:eastAsia="zh-CN"/>
        </w:rPr>
        <w:t>7</w:t>
      </w:r>
      <w:r>
        <w:rPr>
          <w:rFonts w:hint="eastAsia" w:ascii="Times New Roman" w:hAnsi="Times New Roman" w:cs="Times New Roman"/>
          <w:color w:val="auto"/>
          <w:sz w:val="24"/>
          <w:szCs w:val="24"/>
          <w:highlight w:val="none"/>
          <w:lang w:val="en-US" w:eastAsia="zh-CN"/>
        </w:rPr>
        <w:t>月</w:t>
      </w:r>
      <w:r>
        <w:rPr>
          <w:rFonts w:hint="eastAsia" w:cs="Times New Roman"/>
          <w:color w:val="auto"/>
          <w:sz w:val="24"/>
          <w:szCs w:val="24"/>
          <w:highlight w:val="none"/>
          <w:lang w:val="en-US" w:eastAsia="zh-CN"/>
        </w:rPr>
        <w:t>5</w:t>
      </w:r>
      <w:r>
        <w:rPr>
          <w:rFonts w:hint="eastAsia" w:ascii="Times New Roman" w:hAnsi="Times New Roman" w:cs="Times New Roman"/>
          <w:color w:val="auto"/>
          <w:sz w:val="24"/>
          <w:szCs w:val="24"/>
          <w:highlight w:val="none"/>
          <w:lang w:val="en-US" w:eastAsia="zh-CN"/>
        </w:rPr>
        <w:t>日</w:t>
      </w:r>
      <w:r>
        <w:rPr>
          <w:rFonts w:hint="default" w:ascii="Times New Roman" w:hAnsi="Times New Roman" w:eastAsia="宋体" w:cs="Times New Roman"/>
          <w:color w:val="auto"/>
          <w:sz w:val="24"/>
          <w:szCs w:val="24"/>
          <w:highlight w:val="none"/>
        </w:rPr>
        <w:t>下午1</w:t>
      </w:r>
      <w:r>
        <w:rPr>
          <w:rFonts w:hint="default" w:ascii="Times New Roman" w:hAnsi="Times New Roman" w:eastAsia="宋体" w:cs="Times New Roman"/>
          <w:color w:val="auto"/>
          <w:sz w:val="24"/>
          <w:szCs w:val="24"/>
          <w:highlight w:val="none"/>
          <w:lang w:val="en-US" w:eastAsia="zh-CN"/>
        </w:rPr>
        <w:t>4</w:t>
      </w:r>
      <w:r>
        <w:rPr>
          <w:rFonts w:hint="default" w:ascii="Times New Roman" w:hAnsi="Times New Roman" w:eastAsia="宋体" w:cs="Times New Roman"/>
          <w:color w:val="auto"/>
          <w:sz w:val="24"/>
          <w:szCs w:val="24"/>
          <w:highlight w:val="none"/>
        </w:rPr>
        <w:t>:00前</w:t>
      </w:r>
      <w:r>
        <w:rPr>
          <w:rFonts w:hint="default" w:ascii="Times New Roman" w:hAnsi="Times New Roman" w:eastAsia="宋体" w:cs="Times New Roman"/>
          <w:b w:val="0"/>
          <w:bCs w:val="0"/>
          <w:color w:val="auto"/>
          <w:sz w:val="24"/>
          <w:szCs w:val="24"/>
          <w:highlight w:val="none"/>
        </w:rPr>
        <w:t>从单位</w:t>
      </w:r>
      <w:r>
        <w:rPr>
          <w:rFonts w:hint="default" w:ascii="Times New Roman" w:hAnsi="Times New Roman" w:eastAsia="宋体" w:cs="Times New Roman"/>
          <w:b/>
          <w:bCs/>
          <w:color w:val="auto"/>
          <w:sz w:val="24"/>
          <w:szCs w:val="24"/>
          <w:highlight w:val="none"/>
        </w:rPr>
        <w:t>基本户</w:t>
      </w:r>
      <w:r>
        <w:rPr>
          <w:rFonts w:hint="default" w:ascii="Times New Roman" w:hAnsi="Times New Roman" w:eastAsia="宋体" w:cs="Times New Roman"/>
          <w:b w:val="0"/>
          <w:bCs w:val="0"/>
          <w:color w:val="auto"/>
          <w:sz w:val="24"/>
          <w:szCs w:val="24"/>
          <w:highlight w:val="none"/>
        </w:rPr>
        <w:t>将投标保证金（</w:t>
      </w:r>
      <w:r>
        <w:rPr>
          <w:rFonts w:hint="default" w:ascii="Times New Roman" w:hAnsi="Times New Roman" w:eastAsia="宋体" w:cs="Times New Roman"/>
          <w:b w:val="0"/>
          <w:bCs w:val="0"/>
          <w:color w:val="auto"/>
          <w:sz w:val="24"/>
          <w:szCs w:val="24"/>
          <w:highlight w:val="none"/>
          <w:lang w:val="en-US" w:eastAsia="zh-CN"/>
        </w:rPr>
        <w:t>人民币</w:t>
      </w:r>
      <w:r>
        <w:rPr>
          <w:rFonts w:hint="default" w:ascii="Times New Roman" w:hAnsi="Times New Roman" w:eastAsia="宋体" w:cs="Times New Roman"/>
          <w:b w:val="0"/>
          <w:bCs w:val="0"/>
          <w:color w:val="auto"/>
          <w:sz w:val="24"/>
          <w:szCs w:val="24"/>
          <w:highlight w:val="none"/>
        </w:rPr>
        <w:t>）</w:t>
      </w:r>
      <w:r>
        <w:rPr>
          <w:rFonts w:hint="eastAsia" w:cs="Times New Roman"/>
          <w:b/>
          <w:bCs/>
          <w:color w:val="auto"/>
          <w:sz w:val="24"/>
          <w:szCs w:val="24"/>
          <w:highlight w:val="none"/>
          <w:lang w:val="en-US" w:eastAsia="zh-CN"/>
        </w:rPr>
        <w:t>伍</w:t>
      </w:r>
      <w:r>
        <w:rPr>
          <w:rFonts w:hint="default" w:ascii="Times New Roman" w:hAnsi="Times New Roman" w:eastAsia="宋体" w:cs="Times New Roman"/>
          <w:b/>
          <w:bCs/>
          <w:color w:val="auto"/>
          <w:sz w:val="24"/>
          <w:szCs w:val="24"/>
          <w:highlight w:val="none"/>
          <w:lang w:val="en-US" w:eastAsia="zh-CN"/>
        </w:rPr>
        <w:t>万元整</w:t>
      </w:r>
      <w:r>
        <w:rPr>
          <w:rFonts w:hint="default" w:ascii="Times New Roman" w:hAnsi="Times New Roman" w:eastAsia="宋体" w:cs="Times New Roman"/>
          <w:b w:val="0"/>
          <w:bCs w:val="0"/>
          <w:color w:val="auto"/>
          <w:sz w:val="24"/>
          <w:szCs w:val="24"/>
          <w:highlight w:val="none"/>
          <w:lang w:val="en-US" w:eastAsia="zh-CN"/>
        </w:rPr>
        <w:t>汇入我公司银行账户，</w:t>
      </w:r>
      <w:r>
        <w:rPr>
          <w:rFonts w:hint="default" w:ascii="Times New Roman" w:hAnsi="Times New Roman" w:eastAsia="宋体" w:cs="Times New Roman"/>
          <w:b/>
          <w:bCs/>
          <w:color w:val="auto"/>
          <w:sz w:val="24"/>
          <w:szCs w:val="24"/>
          <w:highlight w:val="none"/>
          <w:lang w:val="en-US" w:eastAsia="zh-CN"/>
        </w:rPr>
        <w:t>汇款备注：</w:t>
      </w:r>
      <w:r>
        <w:rPr>
          <w:rFonts w:hint="default" w:ascii="Times New Roman" w:hAnsi="Times New Roman" w:eastAsia="宋体" w:cs="Times New Roman"/>
          <w:b/>
          <w:bCs/>
          <w:color w:val="FF0000"/>
          <w:sz w:val="24"/>
          <w:szCs w:val="24"/>
          <w:highlight w:val="none"/>
          <w:lang w:val="en-US" w:eastAsia="zh-CN"/>
        </w:rPr>
        <w:t>泗洪青阳翻水站</w:t>
      </w:r>
      <w:r>
        <w:rPr>
          <w:rFonts w:hint="eastAsia" w:ascii="Times New Roman" w:hAnsi="Times New Roman" w:eastAsia="宋体" w:cs="Times New Roman"/>
          <w:b/>
          <w:bCs/>
          <w:color w:val="FF0000"/>
          <w:sz w:val="24"/>
          <w:szCs w:val="24"/>
          <w:highlight w:val="none"/>
          <w:lang w:val="en-US" w:eastAsia="zh-CN"/>
        </w:rPr>
        <w:t>更新改造</w:t>
      </w:r>
      <w:r>
        <w:rPr>
          <w:rFonts w:hint="default" w:ascii="Times New Roman" w:hAnsi="Times New Roman" w:eastAsia="宋体" w:cs="Times New Roman"/>
          <w:b/>
          <w:bCs/>
          <w:color w:val="FF0000"/>
          <w:sz w:val="24"/>
          <w:szCs w:val="24"/>
          <w:highlight w:val="none"/>
          <w:lang w:val="en-US" w:eastAsia="zh-CN"/>
        </w:rPr>
        <w:t>2标</w:t>
      </w:r>
      <w:r>
        <w:rPr>
          <w:rFonts w:hint="eastAsia" w:cs="Times New Roman"/>
          <w:b/>
          <w:bCs/>
          <w:color w:val="FF0000"/>
          <w:sz w:val="24"/>
          <w:szCs w:val="24"/>
          <w:highlight w:val="none"/>
          <w:lang w:val="en-US" w:eastAsia="zh-CN"/>
        </w:rPr>
        <w:t>清污机</w:t>
      </w:r>
      <w:r>
        <w:rPr>
          <w:rFonts w:hint="default" w:ascii="Times New Roman" w:hAnsi="Times New Roman" w:eastAsia="宋体" w:cs="Times New Roman"/>
          <w:b/>
          <w:bCs/>
          <w:color w:val="FF0000"/>
          <w:sz w:val="24"/>
          <w:szCs w:val="24"/>
          <w:highlight w:val="none"/>
          <w:lang w:val="en-US" w:eastAsia="zh-CN"/>
        </w:rPr>
        <w:t>投标保证金</w:t>
      </w:r>
      <w:r>
        <w:rPr>
          <w:rFonts w:hint="eastAsia" w:ascii="Times New Roman" w:hAnsi="Times New Roman" w:eastAsia="宋体" w:cs="Times New Roman"/>
          <w:b w:val="0"/>
          <w:bCs w:val="0"/>
          <w:color w:val="auto"/>
          <w:sz w:val="24"/>
          <w:szCs w:val="24"/>
          <w:highlight w:val="none"/>
          <w:lang w:val="en-US" w:eastAsia="zh-CN"/>
        </w:rPr>
        <w:t>。</w:t>
      </w:r>
      <w:r>
        <w:rPr>
          <w:rFonts w:hint="default" w:ascii="Times New Roman" w:hAnsi="Times New Roman" w:eastAsia="宋体" w:cs="Times New Roman"/>
          <w:color w:val="auto"/>
          <w:sz w:val="24"/>
          <w:szCs w:val="24"/>
          <w:highlight w:val="none"/>
        </w:rPr>
        <w:t>其他方式的投标担保一律作无效标处理。未中标单位的投标保证金将在7个工作日内归还（不计利息），中标人的投标保证金凭已签订的合同和履约保证金（具体金额见后附的格式合同相关条款）已到账的银行收款凭证退还。</w:t>
      </w:r>
      <w:r>
        <w:rPr>
          <w:rFonts w:hint="default" w:ascii="Times New Roman" w:hAnsi="Times New Roman" w:eastAsia="宋体" w:cs="Times New Roman"/>
          <w:b w:val="0"/>
          <w:bCs w:val="0"/>
          <w:color w:val="auto"/>
          <w:sz w:val="24"/>
          <w:szCs w:val="24"/>
          <w:highlight w:val="none"/>
        </w:rPr>
        <w:t>投标保证金汇入账户：</w:t>
      </w:r>
    </w:p>
    <w:p>
      <w:pPr>
        <w:keepNext w:val="0"/>
        <w:keepLines w:val="0"/>
        <w:pageBreakBefore w:val="0"/>
        <w:widowControl w:val="0"/>
        <w:kinsoku/>
        <w:wordWrap/>
        <w:overflowPunct/>
        <w:topLinePunct w:val="0"/>
        <w:autoSpaceDE/>
        <w:autoSpaceDN/>
        <w:bidi w:val="0"/>
        <w:spacing w:line="327"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户名：江苏省水利建设工程有限公司</w:t>
      </w:r>
    </w:p>
    <w:p>
      <w:pPr>
        <w:keepNext w:val="0"/>
        <w:keepLines w:val="0"/>
        <w:pageBreakBefore w:val="0"/>
        <w:widowControl w:val="0"/>
        <w:kinsoku/>
        <w:wordWrap/>
        <w:overflowPunct/>
        <w:topLinePunct w:val="0"/>
        <w:autoSpaceDE/>
        <w:autoSpaceDN/>
        <w:bidi w:val="0"/>
        <w:spacing w:line="327"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银行：中国建设银行扬州琼花支行</w:t>
      </w:r>
    </w:p>
    <w:p>
      <w:pPr>
        <w:keepNext w:val="0"/>
        <w:keepLines w:val="0"/>
        <w:pageBreakBefore w:val="0"/>
        <w:widowControl w:val="0"/>
        <w:kinsoku/>
        <w:wordWrap/>
        <w:overflowPunct/>
        <w:topLinePunct w:val="0"/>
        <w:autoSpaceDE/>
        <w:autoSpaceDN/>
        <w:bidi w:val="0"/>
        <w:spacing w:line="327"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账号：32001745736050488688</w:t>
      </w:r>
    </w:p>
    <w:p>
      <w:pPr>
        <w:keepNext w:val="0"/>
        <w:keepLines w:val="0"/>
        <w:pageBreakBefore w:val="0"/>
        <w:widowControl w:val="0"/>
        <w:numPr>
          <w:ilvl w:val="0"/>
          <w:numId w:val="0"/>
        </w:numPr>
        <w:kinsoku/>
        <w:wordWrap/>
        <w:overflowPunct/>
        <w:topLinePunct w:val="0"/>
        <w:autoSpaceDE/>
        <w:autoSpaceDN/>
        <w:bidi w:val="0"/>
        <w:adjustRightInd w:val="0"/>
        <w:snapToGrid w:val="0"/>
        <w:spacing w:line="327" w:lineRule="auto"/>
        <w:ind w:firstLine="480" w:firstLineChars="200"/>
        <w:textAlignment w:val="auto"/>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lang w:val="en-US" w:eastAsia="zh-CN" w:bidi="ar-SA"/>
        </w:rPr>
        <w:t>2、</w:t>
      </w:r>
      <w:r>
        <w:rPr>
          <w:rFonts w:hint="default" w:ascii="Times New Roman" w:hAnsi="Times New Roman" w:eastAsia="宋体" w:cs="Times New Roman"/>
          <w:b/>
          <w:bCs/>
          <w:color w:val="auto"/>
          <w:kern w:val="2"/>
          <w:sz w:val="24"/>
          <w:szCs w:val="24"/>
          <w:highlight w:val="none"/>
          <w:lang w:val="en-US" w:eastAsia="zh-CN" w:bidi="ar-SA"/>
        </w:rPr>
        <w:t>开标时间及地点</w:t>
      </w:r>
    </w:p>
    <w:p>
      <w:pPr>
        <w:keepNext w:val="0"/>
        <w:keepLines w:val="0"/>
        <w:pageBreakBefore w:val="0"/>
        <w:widowControl w:val="0"/>
        <w:numPr>
          <w:ilvl w:val="0"/>
          <w:numId w:val="0"/>
        </w:numPr>
        <w:kinsoku/>
        <w:wordWrap/>
        <w:overflowPunct/>
        <w:topLinePunct w:val="0"/>
        <w:autoSpaceDE/>
        <w:autoSpaceDN/>
        <w:bidi w:val="0"/>
        <w:adjustRightInd w:val="0"/>
        <w:snapToGrid w:val="0"/>
        <w:spacing w:line="327" w:lineRule="auto"/>
        <w:ind w:firstLine="480" w:firstLineChars="200"/>
        <w:textAlignment w:val="auto"/>
        <w:rPr>
          <w:rFonts w:hint="default" w:ascii="Times New Roman" w:hAnsi="Times New Roman" w:eastAsia="宋体" w:cs="Times New Roman"/>
          <w:color w:val="auto"/>
          <w:sz w:val="24"/>
          <w:szCs w:val="24"/>
          <w:highlight w:val="none"/>
        </w:rPr>
        <w:sectPr>
          <w:footerReference r:id="rId3" w:type="default"/>
          <w:footerReference r:id="rId4" w:type="even"/>
          <w:pgSz w:w="11906" w:h="16838"/>
          <w:pgMar w:top="1418" w:right="1134" w:bottom="1134" w:left="1418" w:header="851" w:footer="992" w:gutter="0"/>
          <w:cols w:space="720" w:num="1"/>
          <w:docGrid w:type="lines" w:linePitch="312" w:charSpace="0"/>
        </w:sectPr>
      </w:pPr>
      <w:r>
        <w:rPr>
          <w:rFonts w:hint="default" w:ascii="Times New Roman" w:hAnsi="Times New Roman" w:eastAsia="宋体" w:cs="Times New Roman"/>
          <w:color w:val="auto"/>
          <w:kern w:val="2"/>
          <w:sz w:val="24"/>
          <w:szCs w:val="24"/>
          <w:lang w:val="en-US" w:eastAsia="zh-CN" w:bidi="ar-SA"/>
        </w:rPr>
        <w:t>招标人于2024年7月5日下午14:</w:t>
      </w:r>
      <w:r>
        <w:rPr>
          <w:rFonts w:hint="eastAsia" w:cs="Times New Roman"/>
          <w:color w:val="auto"/>
          <w:kern w:val="2"/>
          <w:sz w:val="24"/>
          <w:szCs w:val="24"/>
          <w:lang w:val="en-US" w:eastAsia="zh-CN" w:bidi="ar-SA"/>
        </w:rPr>
        <w:t>0</w:t>
      </w:r>
      <w:r>
        <w:rPr>
          <w:rFonts w:hint="default" w:ascii="Times New Roman" w:hAnsi="Times New Roman" w:eastAsia="宋体" w:cs="Times New Roman"/>
          <w:color w:val="auto"/>
          <w:kern w:val="2"/>
          <w:sz w:val="24"/>
          <w:szCs w:val="24"/>
          <w:lang w:val="en-US" w:eastAsia="zh-CN" w:bidi="ar-SA"/>
        </w:rPr>
        <w:t>0在江苏省水利建设工程有限公司公司滨海枢纽北船闸工区会议室（江苏滨海县）现场开标，届时与投标人联系投标文件压缩包密码。</w:t>
      </w:r>
    </w:p>
    <w:p>
      <w:pPr>
        <w:keepNext w:val="0"/>
        <w:keepLines w:val="0"/>
        <w:pageBreakBefore w:val="0"/>
        <w:kinsoku/>
        <w:wordWrap/>
        <w:overflowPunct/>
        <w:topLinePunct w:val="0"/>
        <w:autoSpaceDE/>
        <w:autoSpaceDN/>
        <w:bidi w:val="0"/>
        <w:spacing w:line="336" w:lineRule="auto"/>
        <w:ind w:firstLine="482"/>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五</w:t>
      </w:r>
      <w:r>
        <w:rPr>
          <w:rFonts w:hint="default" w:ascii="Times New Roman" w:hAnsi="Times New Roman" w:eastAsia="宋体" w:cs="Times New Roman"/>
          <w:b/>
          <w:bCs/>
          <w:color w:val="auto"/>
          <w:sz w:val="24"/>
          <w:szCs w:val="24"/>
          <w:highlight w:val="none"/>
          <w:lang w:val="en-US" w:eastAsia="zh-CN"/>
        </w:rPr>
        <w:t>、供货</w:t>
      </w:r>
      <w:r>
        <w:rPr>
          <w:rFonts w:hint="eastAsia" w:cs="Times New Roman"/>
          <w:b/>
          <w:bCs/>
          <w:color w:val="auto"/>
          <w:sz w:val="24"/>
          <w:szCs w:val="24"/>
          <w:highlight w:val="none"/>
          <w:lang w:val="en-US" w:eastAsia="zh-CN"/>
        </w:rPr>
        <w:t>、报价等</w:t>
      </w:r>
      <w:r>
        <w:rPr>
          <w:rFonts w:hint="default" w:ascii="Times New Roman" w:hAnsi="Times New Roman" w:eastAsia="宋体" w:cs="Times New Roman"/>
          <w:b/>
          <w:bCs/>
          <w:color w:val="auto"/>
          <w:sz w:val="24"/>
          <w:szCs w:val="24"/>
          <w:highlight w:val="none"/>
          <w:lang w:val="en-US" w:eastAsia="zh-CN"/>
        </w:rPr>
        <w:t>要求</w:t>
      </w:r>
    </w:p>
    <w:p>
      <w:pPr>
        <w:keepNext w:val="0"/>
        <w:keepLines w:val="0"/>
        <w:pageBreakBefore w:val="0"/>
        <w:widowControl/>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w:t>
      </w:r>
      <w:r>
        <w:rPr>
          <w:rFonts w:hint="eastAsia" w:ascii="Times New Roman" w:hAnsi="Times New Roman" w:eastAsia="宋体" w:cs="Times New Roman"/>
          <w:color w:val="000000"/>
          <w:sz w:val="24"/>
          <w:szCs w:val="24"/>
          <w:lang w:val="en-US" w:eastAsia="zh-CN"/>
        </w:rPr>
        <w:t>回转式清污机设备6台套、泵站回转式清污机埋件6孔、皮带输送机1台套、清污机及皮带输送机现地控制柜1台套</w:t>
      </w:r>
      <w:r>
        <w:rPr>
          <w:rFonts w:hint="default" w:ascii="Times New Roman" w:hAnsi="Times New Roman" w:eastAsia="宋体" w:cs="Times New Roman"/>
          <w:color w:val="000000"/>
          <w:sz w:val="24"/>
          <w:szCs w:val="24"/>
          <w:lang w:val="en-US" w:eastAsia="zh-CN"/>
        </w:rPr>
        <w:t>。</w:t>
      </w:r>
    </w:p>
    <w:p>
      <w:pPr>
        <w:keepNext w:val="0"/>
        <w:keepLines w:val="0"/>
        <w:pageBreakBefore w:val="0"/>
        <w:widowControl/>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cs="Times New Roman"/>
          <w:color w:val="000000"/>
          <w:sz w:val="24"/>
          <w:szCs w:val="24"/>
          <w:lang w:val="en-US" w:eastAsia="zh-CN"/>
        </w:rPr>
        <w:t>2、清污机设备清单如下：</w:t>
      </w:r>
    </w:p>
    <w:tbl>
      <w:tblPr>
        <w:tblStyle w:val="11"/>
        <w:tblW w:w="13635" w:type="dxa"/>
        <w:jc w:val="center"/>
        <w:tblLayout w:type="fixed"/>
        <w:tblCellMar>
          <w:top w:w="0" w:type="dxa"/>
          <w:left w:w="108" w:type="dxa"/>
          <w:bottom w:w="0" w:type="dxa"/>
          <w:right w:w="108" w:type="dxa"/>
        </w:tblCellMar>
      </w:tblPr>
      <w:tblGrid>
        <w:gridCol w:w="1129"/>
        <w:gridCol w:w="2416"/>
        <w:gridCol w:w="3733"/>
        <w:gridCol w:w="732"/>
        <w:gridCol w:w="744"/>
        <w:gridCol w:w="1230"/>
        <w:gridCol w:w="1462"/>
        <w:gridCol w:w="2189"/>
      </w:tblGrid>
      <w:tr>
        <w:trPr>
          <w:trHeight w:val="729" w:hRule="atLeast"/>
          <w:jc w:val="center"/>
        </w:trPr>
        <w:tc>
          <w:tcPr>
            <w:tcW w:w="1129" w:type="dxa"/>
            <w:tcBorders>
              <w:top w:val="single" w:color="auto" w:sz="8" w:space="0"/>
              <w:left w:val="single" w:color="auto" w:sz="8"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序号</w:t>
            </w:r>
          </w:p>
        </w:tc>
        <w:tc>
          <w:tcPr>
            <w:tcW w:w="2416" w:type="dxa"/>
            <w:tcBorders>
              <w:top w:val="single" w:color="auto" w:sz="8" w:space="0"/>
              <w:left w:val="single" w:color="000000" w:sz="4"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项目名称</w:t>
            </w:r>
          </w:p>
        </w:tc>
        <w:tc>
          <w:tcPr>
            <w:tcW w:w="3733" w:type="dxa"/>
            <w:tcBorders>
              <w:top w:val="single" w:color="auto" w:sz="8" w:space="0"/>
              <w:left w:val="single" w:color="000000" w:sz="4"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项目特征描述</w:t>
            </w:r>
          </w:p>
        </w:tc>
        <w:tc>
          <w:tcPr>
            <w:tcW w:w="732" w:type="dxa"/>
            <w:tcBorders>
              <w:top w:val="single" w:color="auto" w:sz="8" w:space="0"/>
              <w:left w:val="single" w:color="000000" w:sz="4"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计量单位</w:t>
            </w:r>
          </w:p>
        </w:tc>
        <w:tc>
          <w:tcPr>
            <w:tcW w:w="744" w:type="dxa"/>
            <w:tcBorders>
              <w:top w:val="single" w:color="auto" w:sz="8" w:space="0"/>
              <w:left w:val="single" w:color="000000" w:sz="4" w:space="0"/>
              <w:bottom w:val="single" w:color="auto" w:sz="4" w:space="0"/>
              <w:right w:val="single" w:color="auto"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工程数量</w:t>
            </w:r>
          </w:p>
        </w:tc>
        <w:tc>
          <w:tcPr>
            <w:tcW w:w="123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lang w:val="en-US" w:eastAsia="zh-CN"/>
              </w:rPr>
              <w:t>最高限价单价</w:t>
            </w:r>
            <w:r>
              <w:rPr>
                <w:rFonts w:hint="eastAsia" w:ascii="宋体" w:hAnsi="宋体" w:eastAsia="宋体" w:cs="宋体"/>
                <w:b w:val="0"/>
                <w:bCs w:val="0"/>
                <w:color w:val="000000"/>
                <w:kern w:val="0"/>
                <w:sz w:val="24"/>
                <w:szCs w:val="24"/>
              </w:rPr>
              <w:t>（元）</w:t>
            </w:r>
          </w:p>
        </w:tc>
        <w:tc>
          <w:tcPr>
            <w:tcW w:w="1462"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最高限价合价</w:t>
            </w:r>
            <w:r>
              <w:rPr>
                <w:rFonts w:hint="eastAsia" w:ascii="宋体" w:hAnsi="宋体" w:eastAsia="宋体" w:cs="宋体"/>
                <w:b w:val="0"/>
                <w:bCs w:val="0"/>
                <w:color w:val="000000"/>
                <w:kern w:val="0"/>
                <w:sz w:val="24"/>
                <w:szCs w:val="24"/>
              </w:rPr>
              <w:t>（元）</w:t>
            </w:r>
          </w:p>
        </w:tc>
        <w:tc>
          <w:tcPr>
            <w:tcW w:w="2189" w:type="dxa"/>
            <w:tcBorders>
              <w:top w:val="single" w:color="auto" w:sz="8" w:space="0"/>
              <w:left w:val="single" w:color="000000" w:sz="4" w:space="0"/>
              <w:bottom w:val="single" w:color="000000" w:sz="4" w:space="0"/>
              <w:right w:val="single" w:color="auto" w:sz="8" w:space="0"/>
            </w:tcBorders>
            <w:shd w:val="clear" w:color="000000" w:fill="FFFFFF"/>
            <w:noWrap w:val="0"/>
            <w:vAlign w:val="center"/>
          </w:tcPr>
          <w:p>
            <w:pPr>
              <w:widowControl/>
              <w:spacing w:line="240" w:lineRule="auto"/>
              <w:ind w:firstLine="0" w:firstLineChars="0"/>
              <w:jc w:val="center"/>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备注</w:t>
            </w:r>
          </w:p>
        </w:tc>
      </w:tr>
      <w:tr>
        <w:tblPrEx>
          <w:tblCellMar>
            <w:top w:w="0" w:type="dxa"/>
            <w:left w:w="108" w:type="dxa"/>
            <w:bottom w:w="0" w:type="dxa"/>
            <w:right w:w="108" w:type="dxa"/>
          </w:tblCellMar>
        </w:tblPrEx>
        <w:trPr>
          <w:trHeight w:val="409" w:hRule="atLeast"/>
          <w:jc w:val="center"/>
        </w:trPr>
        <w:tc>
          <w:tcPr>
            <w:tcW w:w="1129" w:type="dxa"/>
            <w:tcBorders>
              <w:top w:val="nil"/>
              <w:left w:val="single" w:color="auto" w:sz="8" w:space="0"/>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1.1.3.4</w:t>
            </w:r>
          </w:p>
        </w:tc>
        <w:tc>
          <w:tcPr>
            <w:tcW w:w="2416"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回转式清污机设备制造</w:t>
            </w:r>
          </w:p>
        </w:tc>
        <w:tc>
          <w:tcPr>
            <w:tcW w:w="3733"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c>
          <w:tcPr>
            <w:tcW w:w="732" w:type="dxa"/>
            <w:tcBorders>
              <w:top w:val="nil"/>
              <w:left w:val="nil"/>
              <w:bottom w:val="single" w:color="000000"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74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1230"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1462"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2189" w:type="dxa"/>
            <w:tcBorders>
              <w:top w:val="nil"/>
              <w:left w:val="single" w:color="auto" w:sz="4" w:space="0"/>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r>
      <w:tr>
        <w:tblPrEx>
          <w:tblCellMar>
            <w:top w:w="0" w:type="dxa"/>
            <w:left w:w="108" w:type="dxa"/>
            <w:bottom w:w="0" w:type="dxa"/>
            <w:right w:w="108" w:type="dxa"/>
          </w:tblCellMar>
        </w:tblPrEx>
        <w:trPr>
          <w:trHeight w:val="424" w:hRule="atLeast"/>
          <w:jc w:val="center"/>
        </w:trPr>
        <w:tc>
          <w:tcPr>
            <w:tcW w:w="1129" w:type="dxa"/>
            <w:tcBorders>
              <w:top w:val="nil"/>
              <w:left w:val="single" w:color="auto" w:sz="8" w:space="0"/>
              <w:bottom w:val="single" w:color="000000" w:sz="4" w:space="0"/>
              <w:right w:val="single" w:color="000000" w:sz="4" w:space="0"/>
            </w:tcBorders>
            <w:shd w:val="clear" w:color="000000" w:fill="auto"/>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c>
          <w:tcPr>
            <w:tcW w:w="2416" w:type="dxa"/>
            <w:tcBorders>
              <w:top w:val="nil"/>
              <w:left w:val="nil"/>
              <w:bottom w:val="single" w:color="000000" w:sz="4" w:space="0"/>
              <w:right w:val="single" w:color="000000" w:sz="4" w:space="0"/>
            </w:tcBorders>
            <w:shd w:val="clear" w:color="000000" w:fill="auto"/>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泵站回转式清污机</w:t>
            </w:r>
          </w:p>
        </w:tc>
        <w:tc>
          <w:tcPr>
            <w:tcW w:w="3733" w:type="dxa"/>
            <w:tcBorders>
              <w:top w:val="nil"/>
              <w:left w:val="nil"/>
              <w:bottom w:val="single" w:color="000000" w:sz="4" w:space="0"/>
              <w:right w:val="single" w:color="000000" w:sz="4" w:space="0"/>
            </w:tcBorders>
            <w:shd w:val="clear" w:color="000000" w:fill="auto"/>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HQ-3.5×9.5m-75°(栅体结构、栅条、齿耙等等主要结构采用06Cr19Ni10不锈钢材料，电机功率 ≥5.5kW)</w:t>
            </w:r>
          </w:p>
        </w:tc>
        <w:tc>
          <w:tcPr>
            <w:tcW w:w="732" w:type="dxa"/>
            <w:tcBorders>
              <w:top w:val="nil"/>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台套</w:t>
            </w:r>
          </w:p>
        </w:tc>
        <w:tc>
          <w:tcPr>
            <w:tcW w:w="744"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6.00</w:t>
            </w:r>
          </w:p>
        </w:tc>
        <w:tc>
          <w:tcPr>
            <w:tcW w:w="1230"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255000.00</w:t>
            </w:r>
          </w:p>
        </w:tc>
        <w:tc>
          <w:tcPr>
            <w:tcW w:w="1462"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1530000.00</w:t>
            </w:r>
          </w:p>
        </w:tc>
        <w:tc>
          <w:tcPr>
            <w:tcW w:w="2189" w:type="dxa"/>
            <w:tcBorders>
              <w:top w:val="nil"/>
              <w:left w:val="nil"/>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技术参数及要求详见施工图及招标文件</w:t>
            </w:r>
          </w:p>
        </w:tc>
      </w:tr>
      <w:tr>
        <w:tblPrEx>
          <w:tblCellMar>
            <w:top w:w="0" w:type="dxa"/>
            <w:left w:w="108" w:type="dxa"/>
            <w:bottom w:w="0" w:type="dxa"/>
            <w:right w:w="108" w:type="dxa"/>
          </w:tblCellMar>
        </w:tblPrEx>
        <w:trPr>
          <w:trHeight w:val="484" w:hRule="atLeast"/>
          <w:jc w:val="center"/>
        </w:trPr>
        <w:tc>
          <w:tcPr>
            <w:tcW w:w="1129" w:type="dxa"/>
            <w:tcBorders>
              <w:top w:val="nil"/>
              <w:left w:val="single" w:color="auto" w:sz="8" w:space="0"/>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c>
          <w:tcPr>
            <w:tcW w:w="2416"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泵站回转式清污机埋件</w:t>
            </w:r>
          </w:p>
        </w:tc>
        <w:tc>
          <w:tcPr>
            <w:tcW w:w="3733"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lang w:val="en-US" w:eastAsia="zh-CN"/>
              </w:rPr>
            </w:pPr>
            <w:r>
              <w:rPr>
                <w:rFonts w:hint="eastAsia" w:ascii="宋体" w:hAnsi="宋体" w:eastAsia="宋体" w:cs="Arial"/>
                <w:color w:val="000000"/>
                <w:kern w:val="0"/>
                <w:sz w:val="24"/>
                <w:szCs w:val="24"/>
                <w:highlight w:val="none"/>
                <w:lang w:val="en-US" w:eastAsia="zh-CN"/>
              </w:rPr>
              <w:t>Q235B焊接件；外露表面：喷锌厚度160μm，复合涂层厚度380μm；埋入砼表面：改性水泥浆保护；埋件高度约7.85m</w:t>
            </w:r>
          </w:p>
        </w:tc>
        <w:tc>
          <w:tcPr>
            <w:tcW w:w="732"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孔</w:t>
            </w:r>
          </w:p>
        </w:tc>
        <w:tc>
          <w:tcPr>
            <w:tcW w:w="744"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6.00</w:t>
            </w:r>
          </w:p>
        </w:tc>
        <w:tc>
          <w:tcPr>
            <w:tcW w:w="1230"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10000.00</w:t>
            </w:r>
          </w:p>
        </w:tc>
        <w:tc>
          <w:tcPr>
            <w:tcW w:w="1462"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60000.00</w:t>
            </w:r>
          </w:p>
        </w:tc>
        <w:tc>
          <w:tcPr>
            <w:tcW w:w="2189" w:type="dxa"/>
            <w:tcBorders>
              <w:top w:val="nil"/>
              <w:left w:val="nil"/>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技术参数及要求详见施工图及招标文件</w:t>
            </w:r>
          </w:p>
        </w:tc>
      </w:tr>
      <w:tr>
        <w:tblPrEx>
          <w:tblCellMar>
            <w:top w:w="0" w:type="dxa"/>
            <w:left w:w="108" w:type="dxa"/>
            <w:bottom w:w="0" w:type="dxa"/>
            <w:right w:w="108" w:type="dxa"/>
          </w:tblCellMar>
        </w:tblPrEx>
        <w:trPr>
          <w:trHeight w:val="1000" w:hRule="atLeast"/>
          <w:jc w:val="center"/>
        </w:trPr>
        <w:tc>
          <w:tcPr>
            <w:tcW w:w="1129" w:type="dxa"/>
            <w:tcBorders>
              <w:top w:val="nil"/>
              <w:left w:val="single" w:color="auto" w:sz="8" w:space="0"/>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c>
          <w:tcPr>
            <w:tcW w:w="2416"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lang w:val="en-US" w:eastAsia="zh-CN"/>
              </w:rPr>
            </w:pPr>
            <w:r>
              <w:rPr>
                <w:rFonts w:hint="eastAsia" w:ascii="宋体" w:hAnsi="宋体" w:eastAsia="宋体" w:cs="Arial"/>
                <w:color w:val="000000"/>
                <w:kern w:val="0"/>
                <w:sz w:val="24"/>
                <w:szCs w:val="24"/>
                <w:highlight w:val="none"/>
                <w:lang w:val="en-US" w:eastAsia="zh-CN"/>
              </w:rPr>
              <w:t>皮带输送机</w:t>
            </w:r>
          </w:p>
        </w:tc>
        <w:tc>
          <w:tcPr>
            <w:tcW w:w="3733"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SPD-1.0m（水平段28m，爬坡段10m，电机功率 ≥10.5kW)）</w:t>
            </w:r>
          </w:p>
        </w:tc>
        <w:tc>
          <w:tcPr>
            <w:tcW w:w="732"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台套</w:t>
            </w:r>
          </w:p>
        </w:tc>
        <w:tc>
          <w:tcPr>
            <w:tcW w:w="744"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lang w:val="en-US" w:eastAsia="zh-CN"/>
              </w:rPr>
            </w:pPr>
            <w:r>
              <w:rPr>
                <w:rFonts w:hint="eastAsia" w:ascii="宋体" w:hAnsi="宋体" w:eastAsia="宋体" w:cs="Arial"/>
                <w:color w:val="000000"/>
                <w:kern w:val="0"/>
                <w:sz w:val="24"/>
                <w:szCs w:val="24"/>
                <w:highlight w:val="none"/>
                <w:lang w:val="en-US" w:eastAsia="zh-CN"/>
              </w:rPr>
              <w:t>1.00</w:t>
            </w:r>
          </w:p>
        </w:tc>
        <w:tc>
          <w:tcPr>
            <w:tcW w:w="1230"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150000.00</w:t>
            </w:r>
          </w:p>
        </w:tc>
        <w:tc>
          <w:tcPr>
            <w:tcW w:w="1462"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150000.00</w:t>
            </w:r>
          </w:p>
        </w:tc>
        <w:tc>
          <w:tcPr>
            <w:tcW w:w="2189" w:type="dxa"/>
            <w:tcBorders>
              <w:top w:val="nil"/>
              <w:left w:val="nil"/>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技术参数及要求详见施工图及招标文件</w:t>
            </w:r>
          </w:p>
        </w:tc>
      </w:tr>
      <w:tr>
        <w:tblPrEx>
          <w:tblCellMar>
            <w:top w:w="0" w:type="dxa"/>
            <w:left w:w="108" w:type="dxa"/>
            <w:bottom w:w="0" w:type="dxa"/>
            <w:right w:w="108" w:type="dxa"/>
          </w:tblCellMar>
        </w:tblPrEx>
        <w:trPr>
          <w:trHeight w:val="919" w:hRule="atLeast"/>
          <w:jc w:val="center"/>
        </w:trPr>
        <w:tc>
          <w:tcPr>
            <w:tcW w:w="1129" w:type="dxa"/>
            <w:tcBorders>
              <w:top w:val="nil"/>
              <w:left w:val="single" w:color="auto" w:sz="8" w:space="0"/>
              <w:bottom w:val="single" w:color="auto"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c>
          <w:tcPr>
            <w:tcW w:w="2416" w:type="dxa"/>
            <w:tcBorders>
              <w:top w:val="nil"/>
              <w:left w:val="nil"/>
              <w:bottom w:val="single" w:color="auto"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清污机及皮带输送机现地控制柜</w:t>
            </w:r>
          </w:p>
        </w:tc>
        <w:tc>
          <w:tcPr>
            <w:tcW w:w="3733" w:type="dxa"/>
            <w:tcBorders>
              <w:top w:val="nil"/>
              <w:left w:val="nil"/>
              <w:bottom w:val="single" w:color="auto"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600×400×1400户外型（一控2）</w:t>
            </w:r>
          </w:p>
        </w:tc>
        <w:tc>
          <w:tcPr>
            <w:tcW w:w="732"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台套</w:t>
            </w:r>
          </w:p>
        </w:tc>
        <w:tc>
          <w:tcPr>
            <w:tcW w:w="744"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4.00</w:t>
            </w:r>
          </w:p>
        </w:tc>
        <w:tc>
          <w:tcPr>
            <w:tcW w:w="1230"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13000.00</w:t>
            </w:r>
          </w:p>
        </w:tc>
        <w:tc>
          <w:tcPr>
            <w:tcW w:w="1462"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52000.00</w:t>
            </w:r>
          </w:p>
        </w:tc>
        <w:tc>
          <w:tcPr>
            <w:tcW w:w="2189" w:type="dxa"/>
            <w:tcBorders>
              <w:top w:val="nil"/>
              <w:left w:val="nil"/>
              <w:bottom w:val="single" w:color="auto" w:sz="4" w:space="0"/>
              <w:right w:val="single" w:color="auto" w:sz="8"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技术参数及要求详见施工图及招标文件</w:t>
            </w:r>
          </w:p>
        </w:tc>
      </w:tr>
      <w:tr>
        <w:tblPrEx>
          <w:tblCellMar>
            <w:top w:w="0" w:type="dxa"/>
            <w:left w:w="108" w:type="dxa"/>
            <w:bottom w:w="0" w:type="dxa"/>
            <w:right w:w="108" w:type="dxa"/>
          </w:tblCellMar>
        </w:tblPrEx>
        <w:trPr>
          <w:trHeight w:val="608" w:hRule="atLeast"/>
          <w:jc w:val="center"/>
        </w:trPr>
        <w:tc>
          <w:tcPr>
            <w:tcW w:w="1129" w:type="dxa"/>
            <w:tcBorders>
              <w:top w:val="single" w:color="auto" w:sz="4" w:space="0"/>
              <w:left w:val="single" w:color="auto" w:sz="4" w:space="0"/>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　</w:t>
            </w:r>
          </w:p>
        </w:tc>
        <w:tc>
          <w:tcPr>
            <w:tcW w:w="2416" w:type="dxa"/>
            <w:tcBorders>
              <w:top w:val="single" w:color="auto" w:sz="4" w:space="0"/>
              <w:left w:val="nil"/>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合计</w:t>
            </w:r>
          </w:p>
        </w:tc>
        <w:tc>
          <w:tcPr>
            <w:tcW w:w="3733" w:type="dxa"/>
            <w:tcBorders>
              <w:top w:val="single" w:color="auto" w:sz="4" w:space="0"/>
              <w:left w:val="nil"/>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p>
        </w:tc>
        <w:tc>
          <w:tcPr>
            <w:tcW w:w="732"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744"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1230"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p>
        </w:tc>
        <w:tc>
          <w:tcPr>
            <w:tcW w:w="1462"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lang w:val="en-US" w:eastAsia="zh-CN"/>
              </w:rPr>
              <w:t>1792000</w:t>
            </w:r>
          </w:p>
        </w:tc>
        <w:tc>
          <w:tcPr>
            <w:tcW w:w="2189" w:type="dxa"/>
            <w:tcBorders>
              <w:top w:val="single" w:color="auto" w:sz="4" w:space="0"/>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4"/>
                <w:szCs w:val="24"/>
                <w:highlight w:val="none"/>
              </w:rPr>
            </w:pPr>
            <w:r>
              <w:rPr>
                <w:rFonts w:hint="eastAsia" w:ascii="宋体" w:hAnsi="宋体" w:eastAsia="宋体" w:cs="Arial"/>
                <w:color w:val="000000"/>
                <w:kern w:val="0"/>
                <w:sz w:val="24"/>
                <w:szCs w:val="24"/>
                <w:highlight w:val="none"/>
              </w:rPr>
              <w:t>　</w:t>
            </w:r>
          </w:p>
        </w:tc>
      </w:tr>
    </w:tbl>
    <w:p>
      <w:pPr>
        <w:pStyle w:val="2"/>
        <w:rPr>
          <w:rFonts w:hint="default"/>
          <w:lang w:val="en-US" w:eastAsia="zh-CN"/>
        </w:rPr>
      </w:pPr>
    </w:p>
    <w:p>
      <w:pPr>
        <w:pStyle w:val="2"/>
        <w:rPr>
          <w:rFonts w:hint="default"/>
        </w:rPr>
        <w:sectPr>
          <w:pgSz w:w="16838" w:h="11906" w:orient="landscape"/>
          <w:pgMar w:top="1418" w:right="1418" w:bottom="1134" w:left="1134" w:header="851" w:footer="992" w:gutter="0"/>
          <w:cols w:space="720" w:num="1"/>
          <w:docGrid w:type="lines" w:linePitch="312" w:charSpace="0"/>
        </w:sectPr>
      </w:pPr>
    </w:p>
    <w:p>
      <w:pPr>
        <w:keepNext w:val="0"/>
        <w:keepLines w:val="0"/>
        <w:pageBreakBefore w:val="0"/>
        <w:widowControl/>
        <w:kinsoku/>
        <w:wordWrap/>
        <w:overflowPunct/>
        <w:topLinePunct w:val="0"/>
        <w:autoSpaceDE/>
        <w:autoSpaceDN/>
        <w:bidi w:val="0"/>
        <w:adjustRightInd/>
        <w:snapToGrid/>
        <w:spacing w:line="336" w:lineRule="auto"/>
        <w:ind w:firstLine="480"/>
        <w:textAlignment w:val="auto"/>
        <w:rPr>
          <w:rFonts w:hint="default" w:ascii="Times New Roman" w:hAnsi="Times New Roman" w:cs="Times New Roman"/>
          <w:color w:val="auto"/>
          <w:szCs w:val="21"/>
        </w:rPr>
      </w:pPr>
      <w:r>
        <w:rPr>
          <w:rFonts w:hint="eastAsia" w:cs="Times New Roman"/>
          <w:color w:val="000000"/>
          <w:sz w:val="24"/>
          <w:szCs w:val="24"/>
          <w:lang w:val="en-US" w:eastAsia="zh-CN"/>
        </w:rPr>
        <w:t>3、</w:t>
      </w:r>
      <w:r>
        <w:rPr>
          <w:rFonts w:hint="eastAsia" w:cs="Times New Roman"/>
          <w:color w:val="auto"/>
          <w:sz w:val="24"/>
          <w:szCs w:val="24"/>
          <w:lang w:val="en-US" w:eastAsia="zh-CN"/>
        </w:rPr>
        <w:t>投标</w:t>
      </w:r>
      <w:r>
        <w:rPr>
          <w:rFonts w:hint="eastAsia" w:ascii="Times New Roman" w:hAnsi="Times New Roman" w:eastAsia="宋体" w:cs="Times New Roman"/>
          <w:color w:val="auto"/>
          <w:sz w:val="24"/>
          <w:szCs w:val="24"/>
          <w:lang w:val="en-US" w:eastAsia="zh-CN"/>
        </w:rPr>
        <w:t>报价</w:t>
      </w:r>
      <w:r>
        <w:rPr>
          <w:rFonts w:hint="eastAsia" w:cs="Times New Roman"/>
          <w:color w:val="auto"/>
          <w:sz w:val="24"/>
          <w:szCs w:val="24"/>
          <w:lang w:val="en-US" w:eastAsia="zh-CN"/>
        </w:rPr>
        <w:t>指</w:t>
      </w:r>
      <w:r>
        <w:rPr>
          <w:rFonts w:hint="eastAsia" w:ascii="Times New Roman" w:hAnsi="Times New Roman" w:eastAsia="宋体" w:cs="Times New Roman"/>
          <w:color w:val="auto"/>
          <w:sz w:val="24"/>
          <w:szCs w:val="24"/>
          <w:lang w:val="en-US" w:eastAsia="zh-CN"/>
        </w:rPr>
        <w:t>送货到宿迁市</w:t>
      </w:r>
      <w:r>
        <w:rPr>
          <w:rFonts w:hint="eastAsia" w:ascii="Times New Roman" w:hAnsi="Times New Roman" w:eastAsia="宋体" w:cs="Times New Roman"/>
          <w:b/>
          <w:bCs/>
          <w:color w:val="auto"/>
          <w:sz w:val="24"/>
          <w:szCs w:val="24"/>
          <w:u w:val="single"/>
          <w:lang w:val="en-US" w:eastAsia="zh-CN"/>
        </w:rPr>
        <w:t>泗洪县濉汴河灌区青阳翻水站更新改造工程施工2标</w:t>
      </w:r>
      <w:r>
        <w:rPr>
          <w:rFonts w:hint="eastAsia" w:ascii="Times New Roman" w:hAnsi="Times New Roman" w:eastAsia="宋体" w:cs="Times New Roman"/>
          <w:color w:val="auto"/>
          <w:sz w:val="24"/>
          <w:szCs w:val="24"/>
          <w:lang w:val="en-US" w:eastAsia="zh-CN"/>
        </w:rPr>
        <w:t>工地</w:t>
      </w:r>
      <w:r>
        <w:rPr>
          <w:rFonts w:hint="eastAsia" w:cs="Times New Roman"/>
          <w:color w:val="auto"/>
          <w:sz w:val="24"/>
          <w:szCs w:val="24"/>
          <w:lang w:val="en-US" w:eastAsia="zh-CN"/>
        </w:rPr>
        <w:t>的</w:t>
      </w:r>
      <w:r>
        <w:rPr>
          <w:rFonts w:hint="eastAsia" w:ascii="Times New Roman" w:hAnsi="Times New Roman" w:eastAsia="宋体" w:cs="Times New Roman"/>
          <w:color w:val="auto"/>
          <w:sz w:val="24"/>
          <w:szCs w:val="24"/>
          <w:lang w:val="en-US" w:eastAsia="zh-CN"/>
        </w:rPr>
        <w:t>价格，单价为综合单价</w:t>
      </w:r>
      <w:r>
        <w:rPr>
          <w:rFonts w:hint="eastAsia" w:cs="Times New Roman"/>
          <w:color w:val="auto"/>
          <w:sz w:val="24"/>
          <w:szCs w:val="24"/>
          <w:lang w:val="en-US" w:eastAsia="zh-CN"/>
        </w:rPr>
        <w:t>，投标单价</w:t>
      </w:r>
      <w:r>
        <w:rPr>
          <w:rFonts w:hint="eastAsia" w:ascii="Times New Roman" w:hAnsi="Times New Roman" w:eastAsia="宋体" w:cs="Times New Roman"/>
          <w:color w:val="auto"/>
          <w:sz w:val="24"/>
          <w:szCs w:val="24"/>
          <w:lang w:val="en-US" w:eastAsia="zh-CN"/>
        </w:rPr>
        <w:t>中均已包</w:t>
      </w:r>
      <w:r>
        <w:rPr>
          <w:rFonts w:hint="eastAsia" w:cs="Times New Roman"/>
          <w:color w:val="auto"/>
          <w:sz w:val="24"/>
          <w:szCs w:val="24"/>
          <w:lang w:val="en-US" w:eastAsia="zh-CN"/>
        </w:rPr>
        <w:t>含但不限于</w:t>
      </w:r>
      <w:r>
        <w:rPr>
          <w:rFonts w:hint="eastAsia" w:ascii="Times New Roman" w:hAnsi="Times New Roman" w:eastAsia="宋体" w:cs="Times New Roman"/>
          <w:color w:val="auto"/>
          <w:sz w:val="24"/>
          <w:szCs w:val="24"/>
          <w:lang w:val="en-US" w:eastAsia="zh-CN"/>
        </w:rPr>
        <w:t>投标人为实施和完成本工程所需要的人工费、材料费、机械费、机械设备进、退场费、电费、停滞费、以及临时设施费、</w:t>
      </w:r>
      <w:r>
        <w:rPr>
          <w:rFonts w:hint="eastAsia" w:ascii="Times New Roman" w:hAnsi="Times New Roman" w:eastAsia="宋体" w:cs="Times New Roman"/>
          <w:b/>
          <w:bCs/>
          <w:color w:val="auto"/>
          <w:sz w:val="24"/>
          <w:szCs w:val="24"/>
          <w:lang w:val="en-US" w:eastAsia="zh-CN"/>
        </w:rPr>
        <w:t>设计联络会及验收费用、</w:t>
      </w:r>
      <w:r>
        <w:rPr>
          <w:rFonts w:hint="eastAsia" w:ascii="Times New Roman" w:hAnsi="Times New Roman" w:eastAsia="宋体" w:cs="Times New Roman"/>
          <w:color w:val="auto"/>
          <w:sz w:val="24"/>
          <w:szCs w:val="24"/>
          <w:lang w:val="en-US" w:eastAsia="zh-CN"/>
        </w:rPr>
        <w:t>管理费、利润、税金等相关费用，我方不以任何理由额外索取任何费用并提供税率为</w:t>
      </w:r>
      <w:r>
        <w:rPr>
          <w:rFonts w:hint="eastAsia" w:ascii="Times New Roman" w:hAnsi="Times New Roman" w:eastAsia="宋体" w:cs="Times New Roman"/>
          <w:b/>
          <w:bCs/>
          <w:color w:val="auto"/>
          <w:sz w:val="24"/>
          <w:szCs w:val="24"/>
          <w:lang w:val="en-US" w:eastAsia="zh-CN"/>
        </w:rPr>
        <w:t>13%</w:t>
      </w:r>
      <w:r>
        <w:rPr>
          <w:rFonts w:hint="eastAsia" w:ascii="Times New Roman" w:hAnsi="Times New Roman" w:eastAsia="宋体" w:cs="Times New Roman"/>
          <w:color w:val="auto"/>
          <w:sz w:val="24"/>
          <w:szCs w:val="24"/>
          <w:lang w:val="en-US" w:eastAsia="zh-CN"/>
        </w:rPr>
        <w:t>的增值税专用发票。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lang w:val="en-US" w:eastAsia="zh-CN"/>
        </w:rPr>
      </w:pPr>
      <w:r>
        <w:rPr>
          <w:rFonts w:hint="eastAsia" w:cs="Times New Roman"/>
          <w:color w:val="auto"/>
          <w:sz w:val="24"/>
          <w:szCs w:val="24"/>
          <w:lang w:val="en-US" w:eastAsia="zh-CN"/>
        </w:rPr>
        <w:t>4</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lang w:val="en-US" w:eastAsia="zh-CN"/>
        </w:rPr>
        <w:t>供货</w:t>
      </w:r>
      <w:r>
        <w:rPr>
          <w:rFonts w:hint="default" w:ascii="Times New Roman" w:hAnsi="Times New Roman" w:eastAsia="宋体" w:cs="Times New Roman"/>
          <w:color w:val="auto"/>
          <w:sz w:val="24"/>
          <w:szCs w:val="24"/>
        </w:rPr>
        <w:t>时间：预计在2024年</w:t>
      </w:r>
      <w:r>
        <w:rPr>
          <w:rFonts w:hint="eastAsia" w:cs="Times New Roman"/>
          <w:color w:val="auto"/>
          <w:sz w:val="24"/>
          <w:szCs w:val="24"/>
          <w:lang w:val="en-US" w:eastAsia="zh-CN"/>
        </w:rPr>
        <w:t>8</w:t>
      </w:r>
      <w:r>
        <w:rPr>
          <w:rFonts w:hint="default" w:ascii="Times New Roman" w:hAnsi="Times New Roman" w:eastAsia="宋体" w:cs="Times New Roman"/>
          <w:color w:val="auto"/>
          <w:sz w:val="24"/>
          <w:szCs w:val="24"/>
        </w:rPr>
        <w:t>月</w:t>
      </w:r>
      <w:r>
        <w:rPr>
          <w:rFonts w:hint="eastAsia" w:cs="Times New Roman"/>
          <w:color w:val="auto"/>
          <w:sz w:val="24"/>
          <w:szCs w:val="24"/>
          <w:lang w:val="en-US" w:eastAsia="zh-CN"/>
        </w:rPr>
        <w:t>1</w:t>
      </w:r>
      <w:r>
        <w:rPr>
          <w:rFonts w:hint="default" w:ascii="Times New Roman" w:hAnsi="Times New Roman" w:eastAsia="宋体" w:cs="Times New Roman"/>
          <w:color w:val="auto"/>
          <w:sz w:val="24"/>
          <w:szCs w:val="24"/>
        </w:rPr>
        <w:t>日至2024年</w:t>
      </w:r>
      <w:r>
        <w:rPr>
          <w:rFonts w:hint="eastAsia" w:cs="Times New Roman"/>
          <w:color w:val="auto"/>
          <w:sz w:val="24"/>
          <w:szCs w:val="24"/>
          <w:lang w:val="en-US" w:eastAsia="zh-CN"/>
        </w:rPr>
        <w:t>8</w:t>
      </w:r>
      <w:r>
        <w:rPr>
          <w:rFonts w:hint="default" w:ascii="Times New Roman" w:hAnsi="Times New Roman" w:eastAsia="宋体" w:cs="Times New Roman"/>
          <w:color w:val="auto"/>
          <w:sz w:val="24"/>
          <w:szCs w:val="24"/>
        </w:rPr>
        <w:t>月31日完成供应，具体</w:t>
      </w:r>
      <w:r>
        <w:rPr>
          <w:rFonts w:hint="eastAsia" w:cs="Times New Roman"/>
          <w:color w:val="auto"/>
          <w:sz w:val="24"/>
          <w:szCs w:val="24"/>
          <w:lang w:val="en-US" w:eastAsia="zh-CN"/>
        </w:rPr>
        <w:t>时间、</w:t>
      </w:r>
      <w:r>
        <w:rPr>
          <w:rFonts w:hint="default" w:ascii="Times New Roman" w:hAnsi="Times New Roman" w:eastAsia="宋体" w:cs="Times New Roman"/>
          <w:color w:val="auto"/>
          <w:sz w:val="24"/>
          <w:szCs w:val="24"/>
        </w:rPr>
        <w:t>规格数量以项目部实际需要为准，具体送货时间</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规格、</w:t>
      </w:r>
      <w:r>
        <w:rPr>
          <w:rFonts w:hint="default" w:ascii="Times New Roman" w:hAnsi="Times New Roman" w:eastAsia="宋体" w:cs="Times New Roman"/>
          <w:color w:val="auto"/>
          <w:sz w:val="24"/>
          <w:szCs w:val="24"/>
        </w:rPr>
        <w:t>数量</w:t>
      </w:r>
      <w:r>
        <w:rPr>
          <w:rFonts w:hint="default" w:ascii="Times New Roman" w:hAnsi="Times New Roman" w:eastAsia="宋体" w:cs="Times New Roman"/>
          <w:color w:val="000000"/>
          <w:sz w:val="24"/>
          <w:szCs w:val="24"/>
        </w:rPr>
        <w:t>以项目部根据工期计划提前3天通知。</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5</w:t>
      </w:r>
      <w:r>
        <w:rPr>
          <w:rFonts w:hint="default" w:ascii="Times New Roman" w:hAnsi="Times New Roman" w:eastAsia="宋体" w:cs="Times New Roman"/>
          <w:color w:val="auto"/>
          <w:sz w:val="24"/>
          <w:szCs w:val="24"/>
          <w:lang w:val="en-US" w:eastAsia="zh-CN"/>
        </w:rPr>
        <w:t>、送货地点：宿迁市泗洪县濉汴河灌区青阳翻水站更新改造工程施工2标施工现场（江苏省宿迁市泗洪县境内，具体地址由投标人与工程项目部联系确认）</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6</w:t>
      </w:r>
      <w:r>
        <w:rPr>
          <w:rFonts w:hint="default" w:ascii="Times New Roman" w:hAnsi="Times New Roman" w:eastAsia="宋体" w:cs="Times New Roman"/>
          <w:color w:val="auto"/>
          <w:sz w:val="24"/>
          <w:szCs w:val="24"/>
          <w:lang w:val="en-US" w:eastAsia="zh-CN"/>
        </w:rPr>
        <w:t>、中标人需派专人为项目部提供及时服务，包括但不限于工程项目部供货计划的接收、供货的协调、收货签单的核对、与项目部办理结算等。提供服务人员须在约定时间内能赶到施工现场。人员费用包含在投标报价中。</w:t>
      </w:r>
    </w:p>
    <w:p>
      <w:pPr>
        <w:keepNext w:val="0"/>
        <w:keepLines w:val="0"/>
        <w:pageBreakBefore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bCs/>
          <w:color w:val="auto"/>
          <w:sz w:val="24"/>
          <w:szCs w:val="24"/>
          <w:highlight w:val="none"/>
          <w:lang w:val="en-US" w:eastAsia="zh-CN"/>
        </w:rPr>
      </w:pPr>
      <w:r>
        <w:rPr>
          <w:rFonts w:hint="default" w:ascii="Times New Roman" w:hAnsi="Times New Roman" w:eastAsia="宋体" w:cs="Times New Roman"/>
          <w:b/>
          <w:bCs/>
          <w:color w:val="auto"/>
          <w:sz w:val="24"/>
          <w:szCs w:val="24"/>
          <w:highlight w:val="none"/>
          <w:lang w:val="en-US" w:eastAsia="zh-CN"/>
        </w:rPr>
        <w:t>六、</w:t>
      </w:r>
      <w:r>
        <w:rPr>
          <w:rFonts w:hint="eastAsia" w:cs="Times New Roman"/>
          <w:b/>
          <w:bCs/>
          <w:color w:val="auto"/>
          <w:sz w:val="24"/>
          <w:szCs w:val="24"/>
          <w:highlight w:val="none"/>
          <w:lang w:val="en-US" w:eastAsia="zh-CN"/>
        </w:rPr>
        <w:t>清污机质量技术标准要求</w:t>
      </w:r>
    </w:p>
    <w:p>
      <w:pPr>
        <w:keepNext w:val="0"/>
        <w:keepLines w:val="0"/>
        <w:pageBreakBefore w:val="0"/>
        <w:kinsoku/>
        <w:wordWrap/>
        <w:overflowPunct/>
        <w:topLinePunct w:val="0"/>
        <w:autoSpaceDE/>
        <w:autoSpaceDN/>
        <w:bidi w:val="0"/>
        <w:adjustRightInd/>
        <w:snapToGrid/>
        <w:spacing w:line="336" w:lineRule="auto"/>
        <w:ind w:left="426"/>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6.1 性能参数</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1、回转式清污机</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倾斜角        750</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栅条中心间距80mm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栅条8×80mm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孔口净宽3.50m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垂直高度9.5m（桥面高程18.5m，底板高程9.0m）数量6台套</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工作级别      Q3- 中</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清污机栅体设计水位差2.0m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回转线速度    6m/min</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单台清污机清污能力&gt;30t/h（单耙集中载荷最大值不小于4000N）</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电机功率≥5.5kW（重载启动）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清污齿耙管梁集中负重 4kN/根</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齿耙管间距 ≤2.0m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栅条以上不锈钢板厚 ≥3.0mm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电机功率 ≥5.5kW（重载启动）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污物种类 农作物根茎、生活垃圾（包括废弃薄膜，动物尸体等）、树枝、水草等。</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2、皮带输送机数量1台套</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皮带输送机皮带宽度1000mm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皮带输送机挡板净高（从皮带面起算）   200mm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水平皮带输送机挡板上口宽度1400mm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工作级别        Q3- 中</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皮带输送机送污能力  240t/h</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皮带输送机皮带总长度约38m，皮带输送机出料高度约2.0m，但须满足出料运输车尾部可进入输送机出料口以内1.0以上，实际长度与高度待设计联络会确定。</w:t>
      </w:r>
    </w:p>
    <w:p>
      <w:pPr>
        <w:spacing w:before="206" w:line="220" w:lineRule="auto"/>
        <w:ind w:left="426"/>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fldChar w:fldCharType="begin"/>
      </w:r>
      <w:r>
        <w:rPr>
          <w:rFonts w:hint="eastAsia" w:ascii="宋体" w:hAnsi="宋体" w:eastAsia="宋体" w:cs="宋体"/>
          <w:b/>
          <w:bCs/>
          <w:sz w:val="24"/>
          <w:szCs w:val="24"/>
          <w:lang w:val="en-US" w:eastAsia="zh-CN"/>
        </w:rPr>
        <w:instrText xml:space="preserve"> HYPERLINK "18.7.2.2" </w:instrText>
      </w:r>
      <w:r>
        <w:rPr>
          <w:rFonts w:hint="eastAsia" w:ascii="宋体" w:hAnsi="宋体" w:eastAsia="宋体" w:cs="宋体"/>
          <w:b/>
          <w:bCs/>
          <w:sz w:val="24"/>
          <w:szCs w:val="24"/>
          <w:lang w:val="en-US" w:eastAsia="zh-CN"/>
        </w:rPr>
        <w:fldChar w:fldCharType="separate"/>
      </w:r>
      <w:r>
        <w:rPr>
          <w:rFonts w:hint="eastAsia" w:ascii="宋体" w:hAnsi="宋体" w:eastAsia="宋体" w:cs="宋体"/>
          <w:b/>
          <w:bCs/>
          <w:sz w:val="24"/>
          <w:szCs w:val="24"/>
          <w:lang w:val="en-US" w:eastAsia="zh-CN"/>
        </w:rPr>
        <w:t>6.2</w:t>
      </w:r>
      <w:r>
        <w:rPr>
          <w:rFonts w:hint="eastAsia" w:ascii="宋体" w:hAnsi="宋体" w:eastAsia="宋体" w:cs="宋体"/>
          <w:b/>
          <w:bCs/>
          <w:sz w:val="24"/>
          <w:szCs w:val="24"/>
          <w:lang w:val="en-US" w:eastAsia="zh-CN"/>
        </w:rPr>
        <w:fldChar w:fldCharType="end"/>
      </w:r>
      <w:r>
        <w:rPr>
          <w:rFonts w:hint="eastAsia" w:ascii="宋体" w:hAnsi="宋体" w:eastAsia="宋体" w:cs="宋体"/>
          <w:b/>
          <w:bCs/>
          <w:sz w:val="24"/>
          <w:szCs w:val="24"/>
          <w:lang w:val="en-US" w:eastAsia="zh-CN"/>
        </w:rPr>
        <w:t xml:space="preserve">  技术要求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1、回转式清污机</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（1）回转式清污机主体应包括：拦污栅栅体、齿耙、驱动传动机构、安全保护装置和电气系统。齿耙应绕拦污栅栅体回转，在拦污栅顶部前向上，至顶部后齿耙向下转动，在顶部应将  污物顺利卸除。齿耙间距应布置合理，满足工程及规范要求。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（2）回转式清污机斜75o安装，在清污机工作桥18.50高程附近，应设有方便锁定机构，便于操作人员拆装。在清污机工作桥面顶部应设置两支铰与闸墩相联接以便于清污机搁置和起</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吊。</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（3）本招标文件有关回转式清污机的型号、参数均应理解为孔口净尺寸，清污机的实际宽度和高度由承包人设计确定。</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（4）回转式清污机结构应可靠，运行平稳，传动部件灵活，链轮应采用耐磨材料，齿耙、套筒滚子链板、联接螺栓、螺母采用不锈钢材料；传动轴采用45号无缝钢管，组焊后应消除焊 接内应力；轴表面应镀铬，颈表面应抗泥沙磨损，须硬化处理。</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w:t>
      </w:r>
      <w:r>
        <w:rPr>
          <w:rFonts w:hint="default" w:ascii="Times New Roman" w:hAnsi="Times New Roman" w:eastAsia="宋体" w:cs="Times New Roman"/>
          <w:b/>
          <w:bCs/>
          <w:color w:val="000000"/>
          <w:sz w:val="24"/>
          <w:szCs w:val="24"/>
        </w:rPr>
        <w:t>回转式清污机的栅体和机架（边梁、主梁等）采用焊接06Cr19Ni10不锈钢结构，应有足够的强度与刚度。</w:t>
      </w:r>
      <w:r>
        <w:rPr>
          <w:rFonts w:hint="default" w:ascii="Times New Roman" w:hAnsi="Times New Roman" w:eastAsia="宋体" w:cs="Times New Roman"/>
          <w:color w:val="000000"/>
          <w:sz w:val="24"/>
          <w:szCs w:val="24"/>
        </w:rPr>
        <w:t>对其边梁、主梁腹板和翼缘的对接焊缝及吊耳板的焊接应进行无损探伤 检查，检查长度不少于焊缝总长的50%，边梁与主梁拼接焊缝应进行无损探伤检查检查长度不 少于焊缝总长的30%。焊条的选择应注意不同材质的兼容性（如需要在不同材质间焊接）。</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（6）回转式清污机的栅体、机架及零部件除不锈钢材料外的表面应进行喷锌防腐处理，按 《水工</w:t>
      </w:r>
      <w:r>
        <w:rPr>
          <w:rFonts w:hint="eastAsia" w:ascii="Times New Roman" w:hAnsi="Times New Roman" w:eastAsia="宋体" w:cs="Times New Roman"/>
          <w:color w:val="000000"/>
          <w:sz w:val="24"/>
          <w:szCs w:val="24"/>
          <w:lang w:eastAsia="zh-CN"/>
        </w:rPr>
        <w:t>清污机</w:t>
      </w:r>
      <w:r>
        <w:rPr>
          <w:rFonts w:hint="default" w:ascii="Times New Roman" w:hAnsi="Times New Roman" w:eastAsia="宋体" w:cs="Times New Roman"/>
          <w:color w:val="000000"/>
          <w:sz w:val="24"/>
          <w:szCs w:val="24"/>
        </w:rPr>
        <w:t>防腐蚀规范》要求进行：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表面清洁度不低于Sa2.5级，表面粗糙度Rz 60~100μm，喷锌160μm，采用60μm环氧富锌底 漆封闭，中间层为80μm环氧云铁漆，面层为100μm改性耐磨环氧面漆（</w:t>
      </w:r>
      <w:r>
        <w:rPr>
          <w:rFonts w:hint="default" w:ascii="Times New Roman" w:hAnsi="Times New Roman" w:eastAsia="宋体" w:cs="Times New Roman"/>
          <w:b/>
          <w:bCs/>
          <w:color w:val="000000"/>
          <w:sz w:val="24"/>
          <w:szCs w:val="24"/>
        </w:rPr>
        <w:t>不锈钢材料在完成制造、出厂前质量检测及出厂验收后，也须喷涂该层面漆，厚度不小于60μm）</w:t>
      </w:r>
      <w:r>
        <w:rPr>
          <w:rFonts w:hint="default" w:ascii="Times New Roman" w:hAnsi="Times New Roman" w:eastAsia="宋体" w:cs="Times New Roman"/>
          <w:color w:val="000000"/>
          <w:sz w:val="24"/>
          <w:szCs w:val="24"/>
        </w:rPr>
        <w:t>,喷锌防腐应符合 SLl05规范要求。复合涂层局部最小厚度不小于400μm，面漆颜色由发包人确定。</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清污设备防腐处理前，必须提前通知发包人到厂检验确认。如发包人因故不能到厂，需在接到承包人通知后5日内通知承包人，承包人即按发包人已确认，开始防腐处理。</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（7）回转式清污机栅体可分节制造，每节最大长度应符合拆装的要求。每节栅体均应设有吊耳，便于吊装和运输。</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（8）回转式清污机机头采用水平布置，减速机及传动机构安装在清污机栅体后下部，不允 许突露在机头上，保证美观。减速机及传动机构应设防护罩，并能便于打开维护。减速机还应便于观察油位和进行加油操作。减速机及传动机构应考虑安装、检修方便，便于拆卸。</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lang w:eastAsia="zh-CN"/>
        </w:rPr>
        <w:t>（</w:t>
      </w:r>
      <w:r>
        <w:rPr>
          <w:rFonts w:hint="eastAsia" w:ascii="Times New Roman" w:hAnsi="Times New Roman" w:eastAsia="宋体" w:cs="Times New Roman"/>
          <w:color w:val="000000"/>
          <w:sz w:val="24"/>
          <w:szCs w:val="24"/>
          <w:lang w:val="en-US" w:eastAsia="zh-CN"/>
        </w:rPr>
        <w:t>9</w:t>
      </w:r>
      <w:r>
        <w:rPr>
          <w:rFonts w:hint="eastAsia"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rPr>
        <w:t>电机减速机采用弗兰德、 SEW 、NORD等品牌，减速机与格栅导轮采用套筒滚子链传动。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（10）回转式清污机应设有刮污装置，保证其上的污物不回落至栅后进水池内。耙齿应能 有效清除较长的漂浮植物。</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（11）回转式清污机具有良好的自清能力，工作时不发生堵塞现象。</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（12）回转式清污机的驱动轴具有足够的强度和刚度，可以承受弯矩和扭矩的共同作用。 投标文件中应将清污机的驱动装置包括电机、配套的减速机以及传动轴计算过程列出。</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（13）栅条与栅体的组装结构应保证栅条的稳定，尽量减少对过流断面的影响。</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（14）栅体在前后水位差较大情况下1.5m水头差需具有足够的强度和刚度，有效保证格栅 能安全可靠运行。拦污栅主梁、边梁、齿耙管和栅条等应有足够的强度与刚度。投标文件中应 将水位差达到2.0m米时清污机的受力分析（包括挠度）计算过程列出来，并注明主梁和边梁以 及栅条的选材厚度，证明设备能承受的最大水位差不低于2.0m米。</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（15）回转式清污机的栅条采用06Cr19Ni10不锈钢扁钢制作，栅条的过水面表面光滑，堆积在栅条上的垃圾易于去除，转角处做成圆弧流线型，栅条布置均匀、安装牢固并互相平行，栅格平面平整。</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（16）回转式清污机其余主要材料要求：回转板链材料全部采用06Cr19Ni10不锈钢，回转  齿耙以及与齿耙联结的齿耙轴全部采用06Cr19Ni10不锈钢，耙齿厚度不小于10mm。辊子与销轴 之间采用自润滑轴承；板链轨道踏面材料必须采用06Cr19Ni10不锈钢。传动轴两端支承块应有  良好的润滑条件，以保证张紧装置发挥作用。传动轴采用无缝钢管，组焊后应消除焊接内应力；轴颈表面应抗泥沙磨损，须硬化处理。联接螺栓、螺母采用不锈钢材料，不锈钢材料防腐 和强度性能不得低于06Cr19Ni10；其他材料可采用Q235B 、Q355B 、45等，根据设计而定。回 转链条上设置不锈钢挡板，防止垃圾进入链条，影响设备的运行。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17）回转式清污机的拦污栅栅条高度范围应为从底板开始至最高控制水位（老睢河17.0m）以上1.5m，拦污栅以上部分采用3mm不锈钢板（06Cr19Ni10）封闭，其外形应美观实用，且满足强度和刚度的要求。回转式清污机回转深度根据运行水位控制，回转至底板以上1米 以内，底部应设机前栅。清污机应能有效清除机前栅下方污物，避免底部堵塞，且齿耙旋转顺畅。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（18）回转式清污机的卸料口高度与皮带输送机的接料高度应协调一致，保证清污耙耙齿上的污物不落至上游河道内。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（19）正常情况下回转式清污机为间歇运行，但必要时也应能连续运行。清污机在运行中断后恢复运行时，应能去除阻塞的栅体上积聚的污物。</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b/>
          <w:bCs/>
          <w:color w:val="000000"/>
          <w:sz w:val="24"/>
          <w:szCs w:val="24"/>
        </w:rPr>
      </w:pPr>
      <w:r>
        <w:rPr>
          <w:rFonts w:hint="default" w:ascii="Times New Roman" w:hAnsi="Times New Roman" w:eastAsia="宋体" w:cs="Times New Roman"/>
          <w:b/>
          <w:bCs/>
          <w:color w:val="000000"/>
          <w:sz w:val="24"/>
          <w:szCs w:val="24"/>
        </w:rPr>
        <w:t>清污机的结构（考虑清污机的吊点布置及与皮带输送机的位置关系）应可以实现带水安装、检修。</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（20）回转式清污机保护</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 xml:space="preserve">回转式清污机应设有低压电机保护装置和机械过载保护装置， </w:t>
      </w:r>
      <w:r>
        <w:rPr>
          <w:rFonts w:hint="default" w:ascii="Times New Roman" w:hAnsi="Times New Roman" w:eastAsia="宋体" w:cs="Times New Roman"/>
          <w:b/>
          <w:bCs/>
          <w:color w:val="000000"/>
          <w:sz w:val="24"/>
          <w:szCs w:val="24"/>
        </w:rPr>
        <w:t>同时应配置荷载限制器</w:t>
      </w:r>
      <w:r>
        <w:rPr>
          <w:rFonts w:hint="default" w:ascii="Times New Roman" w:hAnsi="Times New Roman" w:eastAsia="宋体" w:cs="Times New Roman"/>
          <w:color w:val="000000"/>
          <w:sz w:val="24"/>
          <w:szCs w:val="24"/>
        </w:rPr>
        <w:t>。电 机保护装置应具有测量功能；短路保护、过载保护、缺相保护、欠压保护等保护功能，电机保 护装置保护动作时应能自动停机并发出信号。机械过载保护装置（剪断销）结构应简单、动作 可靠准确、维护方便，过载时应能自动停机并发出信号。剪断销的安装位置应不少于4个。</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b/>
          <w:bCs/>
          <w:color w:val="000000"/>
          <w:sz w:val="24"/>
          <w:szCs w:val="24"/>
        </w:rPr>
        <w:t>电机保护装置须优先于机械过载保护装置动作。</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2、皮带输送机</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（1）皮带输送机的布置应符合与回转式清污机桥相关位置的要求。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（2）皮带输送机应设有防止污物缠绕托辊的挡板（材料为06Cr19Ni10不锈钢），防止污物 撒落。</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（3）皮带输送机应按皮带的水平长度配置足够的动力。</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（4）皮带输送机需设有低压电机保护器装置，功能同回转式清污机配置。</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（5）皮带输送机机架、滚筒、托辊部分材质为Q235B。皮带输送机金属构件外露表面应进 行防腐处理，应进行热镀锌处理，外涂防腐涂料，涂层厚度不低于60Um。电动滚筒、滚筒、托 辊外表面须进行注塑包胶处理。</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（6）皮带输送机皮带材质为夹布橡胶，其厚度不应小于10mm。</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（7）皮带输送机紧固件材质为A2-70。</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（8）皮带输送机应设纠偏装置，其布置间距应符合相关规范要求。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3、电气控制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承包人必须提供清污设备的现地控制设备，包括柜内的电线、电缆。每台清污设备的监控 回路应是独立的，互不干扰。本合同承包人应主动与枢纽监控系统承包人协商有关技术配合等工作事宜，但不得因此要求发包人增加任何费用。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（1）电气控制采用自动控制、现场手动控制方式以及联动控制方式，每2台回转式清污机 共用1台现地控制柜，皮带机（水平段和爬坡段）单独设1台现地控制柜。控制柜应具有手动、自动、手动/自动切换、急停、切断、报警、手动倒转（清污机卡死后能手动倒转）等功能。远 方自动控制：通过远程PLC控制设备的运行（设备不包含在本标内，但控制柜内须预留远方控  制信号接口及手自动转换开关） ,一旦出现故障,会向控制中心发出报警信号。现场控制柜具有以 下与远方中控室相连的无源输入输出接点：工作状态信号、运行信号、故障信号、远方中控室  控制输入。</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（2）控制柜电源输入：单回路三相四线， 380V/220V ，50HZ交流电源，控制电源： 220V  交流电源。控制柜电源均采用链式供电方式，即进线电缆引至皮带输送机控制柜后，采用电缆 跨接方式各回转式清污机控制柜。</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控制柜为06Cr19Ni10不锈钢（厚度1.2mm）户外落地式安装，推荐尺寸为1400mm×600mm×400mm，但柜体实际尺寸须满足设备安装。控制柜柜前开门（柜后不开门），柜内采用板前接线方式，柜体制造时应考虑便于检修及电缆敷设。控制柜防护等级不低 于IP54，防雨防尘并设有密封条，柜面留有观察窗，分上下门，上部为操作面板，下部面为控制元件。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（4）控制柜内应设置塑壳断路器、接触器、浪涌保护器、电机保护器等元器件，总进线塑 壳断路器可放置于首台现地控制柜内，再采用电缆跨接的方式接入回转式清污机现地控制柜和  PLC柜。柜内应配用优质元器件，不低于AEG 、ABB 、Schneide产品，仪表采用荣兴、斯菲尔  品牌设备，具备通讯功能。投标书中应说明其生产地名，牌号及其优点。具有短路保护、过电  流和过负荷保护。设备应适应所需的额定电流、电压，开闭负荷电流及短路故障电流，并结合  操作特点的需要，选用电动操作机构以及辅助触点等附件。每台控制柜内应设置备用回路。所  有控制柜内均应配置自动加热除湿设备及通风降温设备。</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（5）清污机的开停操作接触器应能适应清污机的正常长期运行要求，并结合所需操作特点 的需要，设置辅助触点。接触器应选用低噪音设备，其电流等级应上升一级选用。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（6）柜内应设有并预留足够的一、二次接线端子，以利控制柜之间或与外部的电缆连线。</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ascii="Arial"/>
          <w:sz w:val="21"/>
        </w:rPr>
      </w:pPr>
      <w:r>
        <w:rPr>
          <w:rFonts w:hint="default" w:ascii="Times New Roman" w:hAnsi="Times New Roman" w:eastAsia="宋体" w:cs="Times New Roman"/>
          <w:color w:val="000000"/>
          <w:sz w:val="24"/>
          <w:szCs w:val="24"/>
        </w:rPr>
        <w:t>（7）控制柜面板装有数字式LED显示电压表和电流表。控制柜面板上应设置信号灯以指示 清污机的开、停状态以及故障信号等电源指示灯。信号灯和按钮的颜色应符合IEC或GB标准要求。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ascii="宋体" w:hAnsi="宋体" w:eastAsia="宋体" w:cs="宋体"/>
          <w:spacing w:val="-2"/>
          <w:sz w:val="21"/>
          <w:szCs w:val="21"/>
        </w:rPr>
        <w:t>（</w:t>
      </w:r>
      <w:r>
        <w:rPr>
          <w:rFonts w:hint="default" w:ascii="Times New Roman" w:hAnsi="Times New Roman" w:eastAsia="宋体" w:cs="Times New Roman"/>
          <w:color w:val="000000"/>
          <w:sz w:val="24"/>
          <w:szCs w:val="24"/>
        </w:rPr>
        <w:t>8）控制柜应具有可靠的接地装置，并附有指示接地的明显标志。</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（9）清污机上设置荷载限制器及剪断销，在超荷载或发生剪断时发出信号，控制柜上采用 电铃报警，并自动切断对应设备电源。</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ascii="宋体" w:hAnsi="宋体" w:eastAsia="宋体" w:cs="宋体"/>
          <w:sz w:val="21"/>
          <w:szCs w:val="21"/>
        </w:rPr>
      </w:pPr>
      <w:r>
        <w:rPr>
          <w:rFonts w:hint="default" w:ascii="Times New Roman" w:hAnsi="Times New Roman" w:eastAsia="宋体" w:cs="Times New Roman"/>
          <w:color w:val="000000"/>
          <w:sz w:val="24"/>
          <w:szCs w:val="24"/>
        </w:rPr>
        <w:t>（10）回转式清污机与皮带输送机实现联动控制，即启动任何一台清污机，皮带输送机即 联锁启动。当所有清污机停止工作后，皮带输送机继续运行一段时间停止工作。</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b/>
          <w:bCs/>
          <w:color w:val="000000"/>
          <w:sz w:val="24"/>
          <w:szCs w:val="24"/>
        </w:rPr>
      </w:pPr>
      <w:r>
        <w:rPr>
          <w:rFonts w:hint="default" w:ascii="Times New Roman" w:hAnsi="Times New Roman" w:eastAsia="宋体" w:cs="Times New Roman"/>
          <w:b/>
          <w:bCs/>
          <w:color w:val="000000"/>
          <w:sz w:val="24"/>
          <w:szCs w:val="24"/>
        </w:rPr>
        <w:t>所有电气元件的选择及控制柜柜体尺寸均要在设计联络会确认后才能采购。</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4、预埋件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清污设备埋件材料要求：支铰为Q355B焊接件，支铰轴为45号钢（表面镀铬0.12mm），锁 定为Q355B材质，清污机槽及底板预埋件为Q235B材质焊接件，固定件为Q235B材质，紧固件  材质为A2-70，其结构型式应符合招标图纸以及工程设计单位的施工图纸要求。埋件与设备接触 的表面应平直，外露表面应进行防腐处理，与回转式清污机防腐要求相同。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5、图纸</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承包人设计范围包括回转式清污机系统设备的设计以及提供安装图；对本合同范围内所有设备的接口设计负责；承包人还必须承担上述设计的主要技术责任。以下图纸（或内容相类似而图名不同）是必须提供的：</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(1)回转式清污机布置总图；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(2)回转式清污机结构总图（装配图）；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(3)回转式清污机与皮带输送机相对位置布置图；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(4)皮带输送机总图（装配图）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  回转式清污机与皮带输送机电气控制原理图、柜体结构图；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因与整个泵站工程其它专业相关，故承包人的图纸均须监理单位根据其他施工设计图纸、泵站工程现场实际情况进行签署，签署后的整套图纸方可投入施工使用。</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承包人最终用于采购制造的该部分图纸应以监理工程师签署后的图纸为准。。</w:t>
      </w:r>
    </w:p>
    <w:p>
      <w:pPr>
        <w:spacing w:before="206" w:line="220" w:lineRule="auto"/>
        <w:ind w:left="426"/>
        <w:rPr>
          <w:rFonts w:hint="eastAsia" w:ascii="宋体" w:hAnsi="宋体" w:eastAsia="宋体" w:cs="宋体"/>
          <w:b w:val="0"/>
          <w:bCs w:val="0"/>
          <w:sz w:val="24"/>
          <w:szCs w:val="24"/>
          <w:lang w:val="en-US" w:eastAsia="zh-CN"/>
        </w:rPr>
      </w:pPr>
      <w:r>
        <w:rPr>
          <w:rFonts w:hint="eastAsia" w:ascii="宋体" w:hAnsi="宋体" w:eastAsia="宋体" w:cs="宋体"/>
          <w:b/>
          <w:bCs/>
          <w:sz w:val="24"/>
          <w:szCs w:val="24"/>
          <w:lang w:val="en-US" w:eastAsia="zh-CN"/>
        </w:rPr>
        <w:fldChar w:fldCharType="begin"/>
      </w:r>
      <w:r>
        <w:rPr>
          <w:rFonts w:hint="eastAsia" w:ascii="宋体" w:hAnsi="宋体" w:eastAsia="宋体" w:cs="宋体"/>
          <w:b/>
          <w:bCs/>
          <w:sz w:val="24"/>
          <w:szCs w:val="24"/>
          <w:lang w:val="en-US" w:eastAsia="zh-CN"/>
        </w:rPr>
        <w:instrText xml:space="preserve"> HYPERLINK "18.7.2.3" </w:instrText>
      </w:r>
      <w:r>
        <w:rPr>
          <w:rFonts w:hint="eastAsia" w:ascii="宋体" w:hAnsi="宋体" w:eastAsia="宋体" w:cs="宋体"/>
          <w:b/>
          <w:bCs/>
          <w:sz w:val="24"/>
          <w:szCs w:val="24"/>
          <w:lang w:val="en-US" w:eastAsia="zh-CN"/>
        </w:rPr>
        <w:fldChar w:fldCharType="separate"/>
      </w:r>
      <w:r>
        <w:rPr>
          <w:rFonts w:hint="eastAsia" w:ascii="宋体" w:hAnsi="宋体" w:eastAsia="宋体" w:cs="宋体"/>
          <w:b/>
          <w:bCs/>
          <w:sz w:val="24"/>
          <w:szCs w:val="24"/>
          <w:lang w:val="en-US" w:eastAsia="zh-CN"/>
        </w:rPr>
        <w:t>6.3</w:t>
      </w:r>
      <w:r>
        <w:rPr>
          <w:rFonts w:hint="eastAsia" w:ascii="宋体" w:hAnsi="宋体" w:eastAsia="宋体" w:cs="宋体"/>
          <w:b/>
          <w:bCs/>
          <w:sz w:val="24"/>
          <w:szCs w:val="24"/>
          <w:lang w:val="en-US" w:eastAsia="zh-CN"/>
        </w:rPr>
        <w:fldChar w:fldCharType="end"/>
      </w:r>
      <w:r>
        <w:rPr>
          <w:rFonts w:hint="eastAsia" w:ascii="宋体" w:hAnsi="宋体" w:eastAsia="宋体" w:cs="宋体"/>
          <w:b/>
          <w:bCs/>
          <w:sz w:val="24"/>
          <w:szCs w:val="24"/>
          <w:lang w:val="en-US" w:eastAsia="zh-CN"/>
        </w:rPr>
        <w:t xml:space="preserve">  试验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清污机应进行静载试验、空载运行试验和负载试验。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1、按规定在承包人工厂车间进行组装的各种设备，除制造厂规定的计划外，还应按发包人 /监理工程师要求进行一些必要的试验。对所有拆卸的部件应做出适当的配合标记和设定位销。在工厂每台清污设备应进行组装，空载试运行不少于2h，试运行应平稳无冲击声响，齿轮箱、轴承温升正常，电气控制与保护应动作可靠。</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2、现场负载试验，运行时间不少于4h，技术要求与空载试验相同。另外，主要检查清污机 过载保护与清污能力。</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3、凡在工厂进行的各种设备的检验和试验，应向监理人提供工厂检验记录抄件，并经监理 人审查认可后，设备才能发运。</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4、承包人应事先向监理工程师提交在工厂车间装配的设备和试验项目、工艺及检验大纲和 时间安排，并在得到监理工程师的批准后、有监理工程师在场的情况下进行。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5、投标人需在投标文件中附有试验平台的照片和产品编号，以证明其有实力在生产现场进 行试验。</w:t>
      </w:r>
    </w:p>
    <w:p>
      <w:pPr>
        <w:spacing w:before="206" w:line="220" w:lineRule="auto"/>
        <w:ind w:left="426"/>
        <w:rPr>
          <w:rFonts w:hint="eastAsia" w:ascii="宋体" w:hAnsi="宋体" w:eastAsia="宋体" w:cs="宋体"/>
          <w:b w:val="0"/>
          <w:bCs w:val="0"/>
          <w:sz w:val="24"/>
          <w:szCs w:val="24"/>
          <w:lang w:val="en-US" w:eastAsia="zh-CN"/>
        </w:rPr>
      </w:pPr>
      <w:r>
        <w:rPr>
          <w:rFonts w:hint="eastAsia" w:ascii="宋体" w:hAnsi="宋体" w:eastAsia="宋体" w:cs="宋体"/>
          <w:b/>
          <w:bCs/>
          <w:sz w:val="24"/>
          <w:szCs w:val="24"/>
          <w:lang w:val="en-US" w:eastAsia="zh-CN"/>
        </w:rPr>
        <w:fldChar w:fldCharType="begin"/>
      </w:r>
      <w:r>
        <w:rPr>
          <w:rFonts w:hint="eastAsia" w:ascii="宋体" w:hAnsi="宋体" w:eastAsia="宋体" w:cs="宋体"/>
          <w:b/>
          <w:bCs/>
          <w:sz w:val="24"/>
          <w:szCs w:val="24"/>
          <w:lang w:val="en-US" w:eastAsia="zh-CN"/>
        </w:rPr>
        <w:instrText xml:space="preserve"> HYPERLINK "18.7.2.4" </w:instrText>
      </w:r>
      <w:r>
        <w:rPr>
          <w:rFonts w:hint="eastAsia" w:ascii="宋体" w:hAnsi="宋体" w:eastAsia="宋体" w:cs="宋体"/>
          <w:b/>
          <w:bCs/>
          <w:sz w:val="24"/>
          <w:szCs w:val="24"/>
          <w:lang w:val="en-US" w:eastAsia="zh-CN"/>
        </w:rPr>
        <w:fldChar w:fldCharType="separate"/>
      </w:r>
      <w:r>
        <w:rPr>
          <w:rFonts w:hint="eastAsia" w:ascii="宋体" w:hAnsi="宋体" w:eastAsia="宋体" w:cs="宋体"/>
          <w:b/>
          <w:bCs/>
          <w:sz w:val="24"/>
          <w:szCs w:val="24"/>
          <w:lang w:val="en-US" w:eastAsia="zh-CN"/>
        </w:rPr>
        <w:t>6.4</w:t>
      </w:r>
      <w:r>
        <w:rPr>
          <w:rFonts w:hint="eastAsia" w:ascii="宋体" w:hAnsi="宋体" w:eastAsia="宋体" w:cs="宋体"/>
          <w:b/>
          <w:bCs/>
          <w:sz w:val="24"/>
          <w:szCs w:val="24"/>
          <w:lang w:val="en-US" w:eastAsia="zh-CN"/>
        </w:rPr>
        <w:fldChar w:fldCharType="end"/>
      </w:r>
      <w:r>
        <w:rPr>
          <w:rFonts w:hint="eastAsia" w:ascii="宋体" w:hAnsi="宋体" w:eastAsia="宋体" w:cs="宋体"/>
          <w:b/>
          <w:bCs/>
          <w:sz w:val="24"/>
          <w:szCs w:val="24"/>
          <w:lang w:val="en-US" w:eastAsia="zh-CN"/>
        </w:rPr>
        <w:t xml:space="preserve"> 清污设备制造与验收</w:t>
      </w:r>
    </w:p>
    <w:p>
      <w:pPr>
        <w:spacing w:before="207" w:line="219" w:lineRule="auto"/>
        <w:ind w:left="427"/>
        <w:rPr>
          <w:rFonts w:ascii="Arial"/>
          <w:sz w:val="21"/>
        </w:rPr>
      </w:pPr>
      <w:r>
        <w:rPr>
          <w:rFonts w:hint="default" w:ascii="Times New Roman" w:hAnsi="Times New Roman" w:eastAsia="宋体" w:cs="Times New Roman"/>
          <w:color w:val="000000"/>
          <w:sz w:val="24"/>
          <w:szCs w:val="24"/>
        </w:rPr>
        <w:t>承包人应对清污机进行产品检查合格后方能出厂验收。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1、发包人及监理人将按合同规定在设备制造和工厂试验期间，到制造厂对合同范围内的设 备、材料、工艺进行检查、检验和试验。这种检验并不减轻承包人的责任。试验日期、地址，应协商确定。</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2、在上述检验中，监理人认定设备有缺陷，不符合规定时，承包人应予以整改或重新加 工，并再进行试验，否则发包人可以拒收。重复生产及试验所需费用由承包人负担。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3、验收工作分为出厂检验、到工检验、安装检验、试运行检验、完工验收和最终验收6个 阶段，其中安装检验、试运行检验由土建承包人负责，其它检验由发包人(含监理，下同)主持。每次检验过程的签证为本合同的支付依据。</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（1）出厂检验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(a)为控制设备出厂质量，确保安装顺利进行，在承包人质量保证的前提下，发包人及土 建承包人或它的安装分包单位可分次赴厂，对设备生产过程及组装试验进行检验。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(b)发包人的检验不代替承包人的质量保证，承包人必须按照下述规定积极配合，并提供 必要的方便条件。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(c)设备检验的主要内容：</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（c.1）应按产品设计图样及要求对清污设备零部件进行检验与清洗，检验合格后方可进行 预装。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（c.2</w:t>
      </w:r>
      <w:r>
        <w:rPr>
          <w:rFonts w:hint="eastAsia"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rPr>
        <w:t>预装应按产品设计图样要求进行预装，装配质量与外观质量应符合产品设计图样及 JB/JQ20301中表1规定。</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（c.3出厂试验。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（c.4承包方的质量检验部门应根据产品设计图样及本规范的要求逐条检验，只有检验合 格后才准许验收，并签发产品合格证书。</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(d)资料检查的主要内容</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在出厂检验(含中间检查)时，应提交发包人有关设备清单、工厂试验报告、质量检验记 录、探伤报告、出厂合格证书。属于协作厂生产的部件也应同时提交上述资料。</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(e)只有在上述检查内容满足要求的情况下，才能得到发包人或监理人签发的出厂检验签 证，设备方可出厂。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（2）到工检验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(a)为保证设备运输安全及数量满足合同要求特进行本检验。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(b)设备到工后，承包人应及时向监理人报验，同时提交报验设备清单和设备装箱单。</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(c)本检验由监理人主持，承包人及报验设备的制造厂、土建承包人或它的安装分包单位 等单位参加。</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(d)经检验，发现缺少或损坏，承包人应迅速采取措施整改，其中损坏部分整改或更换必 须事先征得发包人及监理人的同意。</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（3）安装检验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(a)本检验主要是土建承包人或它的安装分包单位在设备安装过程中，与承包人的安装指 导人员一起，对设备部件及隐蔽部分进行的检验及试运行前的调试检验。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(b)安装中发现的问题由监理人鉴别其性质(必要时，承包人及土建承包人一同参加)，如 属于承包人的问题，承包人通知相应的制造商处理。</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(c)制造商应在接到通知后3天内派出有能力的人员到现场进行处理，若未能及时到场， 发包人有权自行处理，所发生的费用在承包人有关费用中扣除。</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（4）现场试验（试运行检验）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(a)由发包人和监理人组织，承包人和土建承包人共同进行现场试验。承包人应参加并负 责指导、检查、监督设备的现场试验。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(b)如现场试验的结果不能满足合同文件的规定，或设备不能确保正常运行，非土建承包 人责任的监理人可要求承包人免费修理或更换设备，甚至拒收。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(c)现场试验的费用由发包人负担。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（5）完工验收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(a)试运行检验合格及承包人已按合同要求提供设备、备品备件、资料，并已在上述各检验 过程中分别得到监理人签证后，由监理人主持本合同完工验收。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(b)监理人签发完工证书，本合同进入缺陷责任期，其时间为完工签证后的机组累计运行5000小时或365天，以先到为准。在此期间，承包人应负责对运行中出现的缺陷进行处理，运行 中出现缺陷时，由发包人通知承包人，承包人在接到通知后7天内应派有能力的技术人员来现场 检查处理，若承包人未能按时派人来现场，发包人有权自行处理，所发生的费用由承包人负责，并在有关的费用内扣除。</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（c ）承包人应按规定，为监理人进行</w:t>
      </w:r>
      <w:r>
        <w:rPr>
          <w:rFonts w:hint="eastAsia" w:cs="Times New Roman"/>
          <w:color w:val="000000"/>
          <w:sz w:val="24"/>
          <w:szCs w:val="24"/>
          <w:lang w:val="en-US" w:eastAsia="zh-CN"/>
        </w:rPr>
        <w:t>清污机</w:t>
      </w:r>
      <w:r>
        <w:rPr>
          <w:rFonts w:hint="default" w:ascii="Times New Roman" w:hAnsi="Times New Roman" w:eastAsia="宋体" w:cs="Times New Roman"/>
          <w:color w:val="000000"/>
          <w:sz w:val="24"/>
          <w:szCs w:val="24"/>
        </w:rPr>
        <w:t>的完工验收，提交以下资料： 1、清污机及皮带输送机完工图；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2、清污机及皮带输送机各项材料和外购件的质量证明书、使用说明书或试验报告； 3、清污机及皮带输送机构件验收合格证书及验收资料；</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 xml:space="preserve">4、清污机及皮带输送机安装基础、支承面及隐蔽部位的检查验收报告； </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5、清污机等焊缝质量检验报告；</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6、清污机的空载及负载试验报告；</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7、涂装工艺及涂装检查报告；</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8、重大缺陷和质量事故处理报告；</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9、按合同要求需移交业主的设备、工具清单；</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10、各阶段检验、验收及试运行的文件、图纸彩色照片和资料；</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11、清污机及皮带输送机使用手册；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13、监理人要求提交的其他完工资料；</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各阶段检验验收的文件和资料，均由承包人负责编制完成，除按上述要求于每次检验前分别提供外，合同完工验收时卖方应提供3份本合同各阶段的检验验收文件和资料，并按发包人要 求装订成册。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（6）最终验收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(a)缺陷责任期满，由发包人主持，承包人、土建承包人及有关的其他单位(如需要的话)参 加，对该期限内的机组运行状况及承包人处理情况进行评价，并由监理人签署最终验收证书， 标志着缺陷责任期结束，本合同责任完成。</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(b)本次验收时，如设备仍存在问题，影响机组的正常运行，仍由承包人负责处理，发包人 将视具体情况，相应延长缺陷责任期。期满时，按上述第(1)款执行。</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（7）其它方面</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(a)除安装检验外，上述各次检验所涉及的仪器、设备、材料由承包人和土建承包人共同负责提供。</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ascii="宋体" w:hAnsi="宋体" w:eastAsia="宋体" w:cs="宋体"/>
          <w:sz w:val="21"/>
          <w:szCs w:val="21"/>
        </w:rPr>
      </w:pPr>
      <w:r>
        <w:rPr>
          <w:rFonts w:hint="default" w:ascii="Times New Roman" w:hAnsi="Times New Roman" w:eastAsia="宋体" w:cs="Times New Roman"/>
          <w:color w:val="000000"/>
          <w:sz w:val="24"/>
          <w:szCs w:val="24"/>
        </w:rPr>
        <w:t>(b)各阶段检验验收的文件和资料，均由承包人负责编制完成，除按上述要求于每次检验前分别提供外，于完工验收时一并提供。</w:t>
      </w:r>
    </w:p>
    <w:p>
      <w:pPr>
        <w:spacing w:before="206" w:line="220" w:lineRule="auto"/>
        <w:ind w:left="426"/>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fldChar w:fldCharType="begin"/>
      </w:r>
      <w:r>
        <w:rPr>
          <w:rFonts w:hint="eastAsia" w:ascii="宋体" w:hAnsi="宋体" w:eastAsia="宋体" w:cs="宋体"/>
          <w:b/>
          <w:bCs/>
          <w:sz w:val="24"/>
          <w:szCs w:val="24"/>
          <w:lang w:val="en-US" w:eastAsia="zh-CN"/>
        </w:rPr>
        <w:instrText xml:space="preserve"> HYPERLINK "18.7.2.5" </w:instrText>
      </w:r>
      <w:r>
        <w:rPr>
          <w:rFonts w:hint="eastAsia" w:ascii="宋体" w:hAnsi="宋体" w:eastAsia="宋体" w:cs="宋体"/>
          <w:b/>
          <w:bCs/>
          <w:sz w:val="24"/>
          <w:szCs w:val="24"/>
          <w:lang w:val="en-US" w:eastAsia="zh-CN"/>
        </w:rPr>
        <w:fldChar w:fldCharType="separate"/>
      </w:r>
      <w:r>
        <w:rPr>
          <w:rFonts w:hint="eastAsia" w:ascii="宋体" w:hAnsi="宋体" w:eastAsia="宋体" w:cs="宋体"/>
          <w:b/>
          <w:bCs/>
          <w:sz w:val="24"/>
          <w:szCs w:val="24"/>
          <w:lang w:val="en-US" w:eastAsia="zh-CN"/>
        </w:rPr>
        <w:t>6.5</w:t>
      </w:r>
      <w:r>
        <w:rPr>
          <w:rFonts w:hint="eastAsia" w:ascii="宋体" w:hAnsi="宋体" w:eastAsia="宋体" w:cs="宋体"/>
          <w:b/>
          <w:bCs/>
          <w:sz w:val="24"/>
          <w:szCs w:val="24"/>
          <w:lang w:val="en-US" w:eastAsia="zh-CN"/>
        </w:rPr>
        <w:fldChar w:fldCharType="end"/>
      </w:r>
      <w:r>
        <w:rPr>
          <w:rFonts w:hint="eastAsia" w:ascii="宋体" w:hAnsi="宋体" w:eastAsia="宋体" w:cs="宋体"/>
          <w:b/>
          <w:bCs/>
          <w:sz w:val="24"/>
          <w:szCs w:val="24"/>
          <w:lang w:val="en-US" w:eastAsia="zh-CN"/>
        </w:rPr>
        <w:t xml:space="preserve"> 包装、运输与存放</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1、设备包装、运输与存放应符合《机电产品包装通用技术条件》（GB/13384-92）的规 定。清污机各部件的运输单元应符合规定要求。</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2、对设备加工面应采取适用的防锈措施和用木材或其它软材料加以防护。对电气绝缘部件 应采用防潮和防尘包装。对仪器仪表设备应密封包装，并有妥善的防震措施。对于刚度较小的  焊件应加焊支撑以防变形。对拦污栅栅体运输应采取防变形措施。</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3、电气柜等应箱装，并应有防水、防雨、防潮措施。管接头及零星小件应箱装以免丢失。</w:t>
      </w:r>
    </w:p>
    <w:p>
      <w:pPr>
        <w:spacing w:before="206" w:line="220" w:lineRule="auto"/>
        <w:ind w:left="426"/>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fldChar w:fldCharType="begin"/>
      </w:r>
      <w:r>
        <w:rPr>
          <w:rFonts w:hint="eastAsia" w:ascii="宋体" w:hAnsi="宋体" w:eastAsia="宋体" w:cs="宋体"/>
          <w:b/>
          <w:bCs/>
          <w:sz w:val="24"/>
          <w:szCs w:val="24"/>
          <w:lang w:val="en-US" w:eastAsia="zh-CN"/>
        </w:rPr>
        <w:instrText xml:space="preserve"> HYPERLINK "18.7.2.6" </w:instrText>
      </w:r>
      <w:r>
        <w:rPr>
          <w:rFonts w:hint="eastAsia" w:ascii="宋体" w:hAnsi="宋体" w:eastAsia="宋体" w:cs="宋体"/>
          <w:b/>
          <w:bCs/>
          <w:sz w:val="24"/>
          <w:szCs w:val="24"/>
          <w:lang w:val="en-US" w:eastAsia="zh-CN"/>
        </w:rPr>
        <w:fldChar w:fldCharType="separate"/>
      </w:r>
      <w:r>
        <w:rPr>
          <w:rFonts w:hint="eastAsia" w:ascii="宋体" w:hAnsi="宋体" w:eastAsia="宋体" w:cs="宋体"/>
          <w:b/>
          <w:bCs/>
          <w:sz w:val="24"/>
          <w:szCs w:val="24"/>
          <w:lang w:val="en-US" w:eastAsia="zh-CN"/>
        </w:rPr>
        <w:t>6.6</w:t>
      </w:r>
      <w:r>
        <w:rPr>
          <w:rFonts w:hint="eastAsia" w:ascii="宋体" w:hAnsi="宋体" w:eastAsia="宋体" w:cs="宋体"/>
          <w:b/>
          <w:bCs/>
          <w:sz w:val="24"/>
          <w:szCs w:val="24"/>
          <w:lang w:val="en-US" w:eastAsia="zh-CN"/>
        </w:rPr>
        <w:fldChar w:fldCharType="end"/>
      </w:r>
      <w:r>
        <w:rPr>
          <w:rFonts w:hint="eastAsia" w:ascii="宋体" w:hAnsi="宋体" w:eastAsia="宋体" w:cs="宋体"/>
          <w:b/>
          <w:bCs/>
          <w:sz w:val="24"/>
          <w:szCs w:val="24"/>
          <w:lang w:val="en-US" w:eastAsia="zh-CN"/>
        </w:rPr>
        <w:t xml:space="preserve"> 现场安装指导</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1、建承包人应根据清污机桥的布置和现场施工编制吊装方案，承包人协助编制，方案应 征得监理人同意。</w:t>
      </w:r>
    </w:p>
    <w:p>
      <w:pPr>
        <w:keepNext w:val="0"/>
        <w:keepLines w:val="0"/>
        <w:pageBreakBefore w:val="0"/>
        <w:widowControl w:val="0"/>
        <w:numPr>
          <w:ilvl w:val="0"/>
          <w:numId w:val="0"/>
        </w:numPr>
        <w:kinsoku/>
        <w:wordWrap/>
        <w:overflowPunct/>
        <w:topLinePunct w:val="0"/>
        <w:autoSpaceDE/>
        <w:autoSpaceDN/>
        <w:bidi w:val="0"/>
        <w:adjustRightInd/>
        <w:snapToGrid/>
        <w:spacing w:line="336" w:lineRule="auto"/>
        <w:ind w:firstLine="480" w:firstLineChars="0"/>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kern w:val="2"/>
          <w:sz w:val="24"/>
          <w:szCs w:val="24"/>
          <w:lang w:val="en-US" w:eastAsia="zh-CN" w:bidi="ar-SA"/>
        </w:rPr>
        <w:t>2、</w:t>
      </w:r>
      <w:r>
        <w:rPr>
          <w:rFonts w:hint="default" w:ascii="Times New Roman" w:hAnsi="Times New Roman" w:eastAsia="宋体" w:cs="Times New Roman"/>
          <w:color w:val="000000"/>
          <w:sz w:val="24"/>
          <w:szCs w:val="24"/>
        </w:rPr>
        <w:t>在土建施工完成后，承包人应发包人的指令派人指导清污设备的安装和调试。</w:t>
      </w:r>
    </w:p>
    <w:p>
      <w:pPr>
        <w:keepNext w:val="0"/>
        <w:keepLines w:val="0"/>
        <w:pageBreakBefore w:val="0"/>
        <w:widowControl w:val="0"/>
        <w:numPr>
          <w:ilvl w:val="0"/>
          <w:numId w:val="0"/>
        </w:numPr>
        <w:kinsoku/>
        <w:wordWrap/>
        <w:overflowPunct/>
        <w:topLinePunct w:val="0"/>
        <w:autoSpaceDE/>
        <w:autoSpaceDN/>
        <w:bidi w:val="0"/>
        <w:adjustRightInd/>
        <w:snapToGrid/>
        <w:spacing w:line="336" w:lineRule="auto"/>
        <w:textAlignment w:val="auto"/>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七</w:t>
      </w:r>
      <w:r>
        <w:rPr>
          <w:rFonts w:hint="default" w:ascii="Times New Roman" w:hAnsi="Times New Roman" w:eastAsia="宋体" w:cs="Times New Roman"/>
          <w:b/>
          <w:bCs/>
          <w:color w:val="auto"/>
          <w:sz w:val="24"/>
          <w:szCs w:val="24"/>
          <w:highlight w:val="none"/>
          <w:lang w:val="en-US" w:eastAsia="zh-CN"/>
        </w:rPr>
        <w:t>、结算和付款方式</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1、结算依据：</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以</w:t>
      </w:r>
      <w:r>
        <w:rPr>
          <w:rFonts w:hint="eastAsia" w:cs="Times New Roman"/>
          <w:color w:val="auto"/>
          <w:sz w:val="24"/>
          <w:szCs w:val="24"/>
          <w:lang w:val="en-US" w:eastAsia="zh-CN"/>
        </w:rPr>
        <w:t>招标人项目部指定人员</w:t>
      </w:r>
      <w:r>
        <w:rPr>
          <w:rFonts w:hint="eastAsia" w:ascii="Times New Roman" w:hAnsi="Times New Roman" w:eastAsia="宋体" w:cs="Times New Roman"/>
          <w:color w:val="auto"/>
          <w:sz w:val="24"/>
          <w:szCs w:val="24"/>
        </w:rPr>
        <w:t>在工</w:t>
      </w:r>
      <w:r>
        <w:rPr>
          <w:rFonts w:hint="eastAsia" w:ascii="Times New Roman" w:hAnsi="Times New Roman" w:eastAsia="宋体" w:cs="Times New Roman"/>
          <w:color w:val="000000"/>
          <w:sz w:val="24"/>
          <w:szCs w:val="24"/>
        </w:rPr>
        <w:t>地现场签认的</w:t>
      </w:r>
      <w:r>
        <w:rPr>
          <w:rFonts w:hint="eastAsia" w:ascii="Times New Roman" w:hAnsi="Times New Roman" w:eastAsia="宋体" w:cs="Times New Roman"/>
          <w:color w:val="000000"/>
          <w:sz w:val="24"/>
          <w:szCs w:val="24"/>
          <w:lang w:eastAsia="zh-CN"/>
        </w:rPr>
        <w:t>材料</w:t>
      </w:r>
      <w:r>
        <w:rPr>
          <w:rFonts w:hint="eastAsia" w:ascii="Times New Roman" w:hAnsi="Times New Roman" w:eastAsia="宋体" w:cs="Times New Roman"/>
          <w:color w:val="000000"/>
          <w:sz w:val="24"/>
          <w:szCs w:val="24"/>
        </w:rPr>
        <w:t>送货签收单上的数量、质检部门现场核查记录和双方确认的结算单价作为结算依据；非有效授权人签署的签收单一律无效。</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2、结算方式：</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2</w:t>
      </w:r>
      <w:r>
        <w:rPr>
          <w:rFonts w:hint="default" w:ascii="Times New Roman" w:hAnsi="Times New Roman" w:eastAsia="宋体" w:cs="Times New Roman"/>
          <w:color w:val="000000"/>
          <w:sz w:val="24"/>
          <w:szCs w:val="24"/>
        </w:rPr>
        <w:t>.1</w:t>
      </w:r>
      <w:r>
        <w:rPr>
          <w:rFonts w:hint="eastAsia" w:ascii="Times New Roman" w:hAnsi="Times New Roman" w:eastAsia="宋体" w:cs="Times New Roman"/>
          <w:color w:val="000000"/>
          <w:sz w:val="24"/>
          <w:szCs w:val="24"/>
        </w:rPr>
        <w:t>过程结算：按月结算，</w:t>
      </w:r>
      <w:r>
        <w:rPr>
          <w:rFonts w:hint="eastAsia" w:cs="Times New Roman"/>
          <w:color w:val="000000"/>
          <w:sz w:val="24"/>
          <w:szCs w:val="24"/>
          <w:lang w:val="en-US" w:eastAsia="zh-CN"/>
        </w:rPr>
        <w:t>供货方</w:t>
      </w:r>
      <w:r>
        <w:rPr>
          <w:rFonts w:hint="eastAsia" w:ascii="Times New Roman" w:hAnsi="Times New Roman" w:eastAsia="宋体" w:cs="Times New Roman"/>
          <w:color w:val="000000"/>
          <w:sz w:val="24"/>
          <w:szCs w:val="24"/>
        </w:rPr>
        <w:t>在每月10日前与</w:t>
      </w:r>
      <w:r>
        <w:rPr>
          <w:rFonts w:hint="eastAsia" w:cs="Times New Roman"/>
          <w:color w:val="000000"/>
          <w:sz w:val="24"/>
          <w:szCs w:val="24"/>
          <w:lang w:val="en-US" w:eastAsia="zh-CN"/>
        </w:rPr>
        <w:t>招标人</w:t>
      </w:r>
      <w:r>
        <w:rPr>
          <w:rFonts w:hint="eastAsia" w:ascii="Times New Roman" w:hAnsi="Times New Roman" w:eastAsia="宋体" w:cs="Times New Roman"/>
          <w:color w:val="000000"/>
          <w:sz w:val="24"/>
          <w:szCs w:val="24"/>
        </w:rPr>
        <w:t>核对上月所供</w:t>
      </w:r>
      <w:r>
        <w:rPr>
          <w:rFonts w:hint="eastAsia" w:ascii="Times New Roman" w:hAnsi="Times New Roman" w:eastAsia="宋体" w:cs="Times New Roman"/>
          <w:color w:val="000000"/>
          <w:sz w:val="24"/>
          <w:szCs w:val="24"/>
          <w:lang w:val="en-US" w:eastAsia="zh-CN"/>
        </w:rPr>
        <w:t>清污机</w:t>
      </w:r>
      <w:r>
        <w:rPr>
          <w:rFonts w:hint="eastAsia" w:ascii="Times New Roman" w:hAnsi="Times New Roman" w:eastAsia="宋体" w:cs="Times New Roman"/>
          <w:color w:val="000000"/>
          <w:sz w:val="24"/>
          <w:szCs w:val="24"/>
        </w:rPr>
        <w:t>、预埋件以及货款，</w:t>
      </w:r>
      <w:r>
        <w:rPr>
          <w:rFonts w:hint="eastAsia" w:cs="Times New Roman"/>
          <w:color w:val="000000"/>
          <w:sz w:val="24"/>
          <w:szCs w:val="24"/>
          <w:lang w:val="en-US" w:eastAsia="zh-CN"/>
        </w:rPr>
        <w:t>招标人</w:t>
      </w:r>
      <w:r>
        <w:rPr>
          <w:rFonts w:hint="eastAsia" w:ascii="Times New Roman" w:hAnsi="Times New Roman" w:eastAsia="宋体" w:cs="Times New Roman"/>
          <w:color w:val="000000"/>
          <w:sz w:val="24"/>
          <w:szCs w:val="24"/>
        </w:rPr>
        <w:t>凭双方核对一致的签收单</w:t>
      </w:r>
      <w:r>
        <w:rPr>
          <w:rFonts w:hint="eastAsia" w:cs="Times New Roman"/>
          <w:color w:val="000000"/>
          <w:sz w:val="24"/>
          <w:szCs w:val="24"/>
          <w:lang w:val="en-US" w:eastAsia="zh-CN"/>
        </w:rPr>
        <w:t>及供货方</w:t>
      </w:r>
      <w:r>
        <w:rPr>
          <w:rFonts w:hint="eastAsia" w:ascii="Times New Roman" w:hAnsi="Times New Roman" w:eastAsia="宋体" w:cs="Times New Roman"/>
          <w:color w:val="000000"/>
          <w:sz w:val="24"/>
          <w:szCs w:val="24"/>
        </w:rPr>
        <w:t>全额开具的税率</w:t>
      </w:r>
      <w:r>
        <w:rPr>
          <w:rFonts w:hint="eastAsia" w:ascii="Times New Roman" w:hAnsi="Times New Roman" w:eastAsia="宋体" w:cs="Times New Roman"/>
          <w:b/>
          <w:bCs/>
          <w:color w:val="000000"/>
          <w:sz w:val="24"/>
          <w:szCs w:val="24"/>
          <w:u w:val="single"/>
        </w:rPr>
        <w:t>13%</w:t>
      </w:r>
      <w:r>
        <w:rPr>
          <w:rFonts w:hint="eastAsia" w:ascii="Times New Roman" w:hAnsi="Times New Roman" w:eastAsia="宋体" w:cs="Times New Roman"/>
          <w:color w:val="000000"/>
          <w:sz w:val="24"/>
          <w:szCs w:val="24"/>
        </w:rPr>
        <w:t>的增值税专用发票进行过程结算，逾期未提交核对的签收单视同未发生。</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2</w:t>
      </w:r>
      <w:r>
        <w:rPr>
          <w:rFonts w:hint="default" w:ascii="Times New Roman" w:hAnsi="Times New Roman" w:eastAsia="宋体" w:cs="Times New Roman"/>
          <w:color w:val="000000"/>
          <w:sz w:val="24"/>
          <w:szCs w:val="24"/>
        </w:rPr>
        <w:t>.2</w:t>
      </w:r>
      <w:r>
        <w:rPr>
          <w:rFonts w:hint="eastAsia" w:ascii="Times New Roman" w:hAnsi="Times New Roman" w:eastAsia="宋体" w:cs="Times New Roman"/>
          <w:color w:val="000000"/>
          <w:sz w:val="24"/>
          <w:szCs w:val="24"/>
        </w:rPr>
        <w:t>完工结算：本项目完工并经验收合格后，</w:t>
      </w:r>
      <w:r>
        <w:rPr>
          <w:rFonts w:hint="eastAsia" w:cs="Times New Roman"/>
          <w:color w:val="000000"/>
          <w:sz w:val="24"/>
          <w:szCs w:val="24"/>
          <w:lang w:val="en-US" w:eastAsia="zh-CN"/>
        </w:rPr>
        <w:t>供货方</w:t>
      </w:r>
      <w:r>
        <w:rPr>
          <w:rFonts w:hint="eastAsia" w:ascii="Times New Roman" w:hAnsi="Times New Roman" w:eastAsia="宋体" w:cs="Times New Roman"/>
          <w:color w:val="000000"/>
          <w:sz w:val="24"/>
          <w:szCs w:val="24"/>
        </w:rPr>
        <w:t>申报完工结算，</w:t>
      </w:r>
      <w:r>
        <w:rPr>
          <w:rFonts w:hint="eastAsia" w:cs="Times New Roman"/>
          <w:color w:val="000000"/>
          <w:sz w:val="24"/>
          <w:szCs w:val="24"/>
          <w:lang w:val="en-US" w:eastAsia="zh-CN"/>
        </w:rPr>
        <w:t>招标人</w:t>
      </w:r>
      <w:r>
        <w:rPr>
          <w:rFonts w:hint="eastAsia" w:ascii="Times New Roman" w:hAnsi="Times New Roman" w:eastAsia="宋体" w:cs="Times New Roman"/>
          <w:color w:val="000000"/>
          <w:sz w:val="24"/>
          <w:szCs w:val="24"/>
        </w:rPr>
        <w:t>按合同约定向监理方业主方提请结算及支付申请，以经监理方、业主方批准的工程量进行完工结算。</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2</w:t>
      </w:r>
      <w:r>
        <w:rPr>
          <w:rFonts w:hint="default" w:ascii="Times New Roman" w:hAnsi="Times New Roman" w:eastAsia="宋体" w:cs="Times New Roman"/>
          <w:color w:val="000000"/>
          <w:sz w:val="24"/>
          <w:szCs w:val="24"/>
        </w:rPr>
        <w:t>.3</w:t>
      </w:r>
      <w:r>
        <w:rPr>
          <w:rFonts w:hint="eastAsia" w:ascii="Times New Roman" w:hAnsi="Times New Roman" w:eastAsia="宋体" w:cs="Times New Roman"/>
          <w:color w:val="000000"/>
          <w:sz w:val="24"/>
          <w:szCs w:val="24"/>
        </w:rPr>
        <w:t>最终结算：最终结算工程量以经最终审计核准的工程量为准。</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2.4</w:t>
      </w:r>
      <w:r>
        <w:rPr>
          <w:rFonts w:hint="eastAsia" w:ascii="Times New Roman" w:hAnsi="Times New Roman" w:eastAsia="宋体" w:cs="Times New Roman"/>
          <w:color w:val="000000"/>
          <w:sz w:val="24"/>
          <w:szCs w:val="24"/>
        </w:rPr>
        <w:t>额外工程量结算：在项目实施过程中如有变更等引起的增项等，综合单价确定方法为：在招标人上报业主的单价最终获批后，以批准的单价为基础进行下调，下调的幅度同投标人本次报价的总价与招标人对业主投标时中标总价（即总包合同中本次招标清单的合价）下降幅度。</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3、付款方式：</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lang w:val="en-US" w:eastAsia="zh-CN"/>
        </w:rPr>
        <w:t>清污机制造完成，</w:t>
      </w:r>
      <w:r>
        <w:rPr>
          <w:rFonts w:hint="eastAsia" w:ascii="Times New Roman" w:hAnsi="Times New Roman" w:eastAsia="宋体" w:cs="Times New Roman"/>
          <w:color w:val="000000"/>
          <w:sz w:val="24"/>
          <w:szCs w:val="24"/>
        </w:rPr>
        <w:t>并经工程监理、业主方验收合格</w:t>
      </w:r>
      <w:r>
        <w:rPr>
          <w:rFonts w:hint="eastAsia" w:ascii="Times New Roman" w:hAnsi="Times New Roman" w:eastAsia="宋体" w:cs="Times New Roman"/>
          <w:color w:val="000000"/>
          <w:sz w:val="24"/>
          <w:szCs w:val="24"/>
          <w:lang w:val="en-US" w:eastAsia="zh-CN"/>
        </w:rPr>
        <w:t>通过出厂验收后双方办理</w:t>
      </w:r>
      <w:r>
        <w:rPr>
          <w:rFonts w:hint="eastAsia" w:ascii="Times New Roman" w:hAnsi="Times New Roman" w:eastAsia="宋体" w:cs="Times New Roman"/>
          <w:color w:val="000000"/>
          <w:sz w:val="24"/>
          <w:szCs w:val="24"/>
        </w:rPr>
        <w:t>过程结算</w:t>
      </w:r>
      <w:r>
        <w:rPr>
          <w:rFonts w:hint="eastAsia" w:ascii="Times New Roman" w:hAnsi="Times New Roman" w:eastAsia="宋体" w:cs="Times New Roman"/>
          <w:color w:val="000000"/>
          <w:sz w:val="24"/>
          <w:szCs w:val="24"/>
          <w:lang w:val="en-US" w:eastAsia="zh-CN"/>
        </w:rPr>
        <w:t>手续，</w:t>
      </w:r>
      <w:r>
        <w:rPr>
          <w:rFonts w:hint="eastAsia" w:ascii="Times New Roman" w:hAnsi="Times New Roman" w:eastAsia="宋体" w:cs="Times New Roman"/>
          <w:color w:val="000000"/>
          <w:sz w:val="24"/>
          <w:szCs w:val="24"/>
        </w:rPr>
        <w:t>且</w:t>
      </w:r>
      <w:r>
        <w:rPr>
          <w:rFonts w:hint="eastAsia" w:cs="Times New Roman"/>
          <w:color w:val="000000"/>
          <w:sz w:val="24"/>
          <w:szCs w:val="24"/>
          <w:lang w:val="en-US" w:eastAsia="zh-CN"/>
        </w:rPr>
        <w:t>招标人项目部</w:t>
      </w:r>
      <w:r>
        <w:rPr>
          <w:rFonts w:hint="eastAsia" w:ascii="Times New Roman" w:hAnsi="Times New Roman" w:eastAsia="宋体" w:cs="Times New Roman"/>
          <w:color w:val="000000"/>
          <w:sz w:val="24"/>
          <w:szCs w:val="24"/>
        </w:rPr>
        <w:t>收到</w:t>
      </w:r>
      <w:r>
        <w:rPr>
          <w:rFonts w:hint="eastAsia" w:cs="Times New Roman"/>
          <w:color w:val="000000"/>
          <w:sz w:val="24"/>
          <w:szCs w:val="24"/>
          <w:lang w:val="en-US" w:eastAsia="zh-CN"/>
        </w:rPr>
        <w:t>等额</w:t>
      </w:r>
      <w:r>
        <w:rPr>
          <w:rFonts w:hint="eastAsia" w:ascii="Times New Roman" w:hAnsi="Times New Roman" w:eastAsia="宋体" w:cs="Times New Roman"/>
          <w:color w:val="000000"/>
          <w:sz w:val="24"/>
          <w:szCs w:val="24"/>
        </w:rPr>
        <w:t>开具的税率</w:t>
      </w:r>
      <w:r>
        <w:rPr>
          <w:rFonts w:hint="eastAsia" w:cs="Times New Roman"/>
          <w:color w:val="000000"/>
          <w:sz w:val="24"/>
          <w:szCs w:val="24"/>
          <w:lang w:val="en-US" w:eastAsia="zh-CN"/>
        </w:rPr>
        <w:t>为13%</w:t>
      </w:r>
      <w:r>
        <w:rPr>
          <w:rFonts w:hint="eastAsia" w:ascii="Times New Roman" w:hAnsi="Times New Roman" w:eastAsia="宋体" w:cs="Times New Roman"/>
          <w:color w:val="000000"/>
          <w:sz w:val="24"/>
          <w:szCs w:val="24"/>
        </w:rPr>
        <w:t>增值税专用发票次日起 14 个工作日付至</w:t>
      </w:r>
      <w:r>
        <w:rPr>
          <w:rFonts w:hint="eastAsia" w:ascii="Times New Roman" w:hAnsi="Times New Roman" w:eastAsia="宋体" w:cs="Times New Roman"/>
          <w:color w:val="000000"/>
          <w:sz w:val="24"/>
          <w:szCs w:val="24"/>
          <w:lang w:val="en-US" w:eastAsia="zh-CN"/>
        </w:rPr>
        <w:t>过程</w:t>
      </w:r>
      <w:r>
        <w:rPr>
          <w:rFonts w:hint="eastAsia" w:ascii="Times New Roman" w:hAnsi="Times New Roman" w:eastAsia="宋体" w:cs="Times New Roman"/>
          <w:color w:val="000000"/>
          <w:sz w:val="24"/>
          <w:szCs w:val="24"/>
        </w:rPr>
        <w:t xml:space="preserve">结算价的 </w:t>
      </w:r>
      <w:r>
        <w:rPr>
          <w:rFonts w:hint="eastAsia" w:ascii="Times New Roman" w:hAnsi="Times New Roman" w:eastAsia="宋体" w:cs="Times New Roman"/>
          <w:color w:val="000000"/>
          <w:sz w:val="24"/>
          <w:szCs w:val="24"/>
          <w:lang w:val="en-US" w:eastAsia="zh-CN"/>
        </w:rPr>
        <w:t>6</w:t>
      </w:r>
      <w:r>
        <w:rPr>
          <w:rFonts w:hint="eastAsia" w:ascii="Times New Roman" w:hAnsi="Times New Roman" w:eastAsia="宋体" w:cs="Times New Roman"/>
          <w:color w:val="000000"/>
          <w:sz w:val="24"/>
          <w:szCs w:val="24"/>
        </w:rPr>
        <w:t>0 %。</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lang w:val="en-US" w:eastAsia="zh-CN"/>
        </w:rPr>
        <w:t>清污机</w:t>
      </w:r>
      <w:r>
        <w:rPr>
          <w:rFonts w:hint="eastAsia" w:ascii="Times New Roman" w:hAnsi="Times New Roman" w:eastAsia="宋体" w:cs="Times New Roman"/>
          <w:color w:val="000000"/>
          <w:sz w:val="24"/>
          <w:szCs w:val="24"/>
        </w:rPr>
        <w:t>全部安装完成并调试完成后，并经工程监理、业主方验收合格后，</w:t>
      </w:r>
      <w:r>
        <w:rPr>
          <w:rFonts w:hint="eastAsia" w:ascii="Times New Roman" w:hAnsi="Times New Roman" w:eastAsia="宋体" w:cs="Times New Roman"/>
          <w:color w:val="000000"/>
          <w:sz w:val="24"/>
          <w:szCs w:val="24"/>
          <w:lang w:val="en-US" w:eastAsia="zh-CN"/>
        </w:rPr>
        <w:t>双方办理最终</w:t>
      </w:r>
      <w:r>
        <w:rPr>
          <w:rFonts w:hint="eastAsia" w:ascii="Times New Roman" w:hAnsi="Times New Roman" w:eastAsia="宋体" w:cs="Times New Roman"/>
          <w:color w:val="000000"/>
          <w:sz w:val="24"/>
          <w:szCs w:val="24"/>
        </w:rPr>
        <w:t>结算</w:t>
      </w:r>
      <w:r>
        <w:rPr>
          <w:rFonts w:hint="eastAsia" w:ascii="Times New Roman" w:hAnsi="Times New Roman" w:eastAsia="宋体" w:cs="Times New Roman"/>
          <w:color w:val="000000"/>
          <w:sz w:val="24"/>
          <w:szCs w:val="24"/>
          <w:lang w:val="en-US" w:eastAsia="zh-CN"/>
        </w:rPr>
        <w:t>手续</w:t>
      </w:r>
      <w:r>
        <w:rPr>
          <w:rFonts w:hint="eastAsia" w:ascii="Times New Roman" w:hAnsi="Times New Roman" w:eastAsia="宋体" w:cs="Times New Roman"/>
          <w:color w:val="000000"/>
          <w:sz w:val="24"/>
          <w:szCs w:val="24"/>
        </w:rPr>
        <w:t>且</w:t>
      </w:r>
      <w:r>
        <w:rPr>
          <w:rFonts w:hint="eastAsia" w:cs="Times New Roman"/>
          <w:color w:val="000000"/>
          <w:sz w:val="24"/>
          <w:szCs w:val="24"/>
          <w:lang w:val="en-US" w:eastAsia="zh-CN"/>
        </w:rPr>
        <w:t>招标人项目部</w:t>
      </w:r>
      <w:r>
        <w:rPr>
          <w:rFonts w:hint="eastAsia" w:ascii="Times New Roman" w:hAnsi="Times New Roman" w:eastAsia="宋体" w:cs="Times New Roman"/>
          <w:color w:val="000000"/>
          <w:sz w:val="24"/>
          <w:szCs w:val="24"/>
        </w:rPr>
        <w:t>收到</w:t>
      </w:r>
      <w:r>
        <w:rPr>
          <w:rFonts w:hint="eastAsia" w:cs="Times New Roman"/>
          <w:color w:val="000000"/>
          <w:sz w:val="24"/>
          <w:szCs w:val="24"/>
          <w:lang w:val="en-US" w:eastAsia="zh-CN"/>
        </w:rPr>
        <w:t>全额</w:t>
      </w:r>
      <w:r>
        <w:rPr>
          <w:rFonts w:hint="eastAsia" w:ascii="Times New Roman" w:hAnsi="Times New Roman" w:eastAsia="宋体" w:cs="Times New Roman"/>
          <w:color w:val="000000"/>
          <w:sz w:val="24"/>
          <w:szCs w:val="24"/>
        </w:rPr>
        <w:t>开具的税率</w:t>
      </w:r>
      <w:r>
        <w:rPr>
          <w:rFonts w:hint="eastAsia" w:cs="Times New Roman"/>
          <w:color w:val="000000"/>
          <w:sz w:val="24"/>
          <w:szCs w:val="24"/>
          <w:lang w:val="en-US" w:eastAsia="zh-CN"/>
        </w:rPr>
        <w:t>为13%的</w:t>
      </w:r>
      <w:r>
        <w:rPr>
          <w:rFonts w:hint="eastAsia" w:ascii="Times New Roman" w:hAnsi="Times New Roman" w:eastAsia="宋体" w:cs="Times New Roman"/>
          <w:color w:val="000000"/>
          <w:sz w:val="24"/>
          <w:szCs w:val="24"/>
        </w:rPr>
        <w:t>增值税专用发票次日起 14 个工作日付至总结算价的 80 %；本主体工程完工验收合格后同时在</w:t>
      </w:r>
      <w:r>
        <w:rPr>
          <w:rFonts w:hint="eastAsia" w:cs="Times New Roman"/>
          <w:color w:val="000000"/>
          <w:sz w:val="24"/>
          <w:szCs w:val="24"/>
          <w:lang w:val="en-US" w:eastAsia="zh-CN"/>
        </w:rPr>
        <w:t>招标人</w:t>
      </w:r>
      <w:r>
        <w:rPr>
          <w:rFonts w:hint="eastAsia" w:ascii="Times New Roman" w:hAnsi="Times New Roman" w:eastAsia="宋体" w:cs="Times New Roman"/>
          <w:color w:val="000000"/>
          <w:sz w:val="24"/>
          <w:szCs w:val="24"/>
        </w:rPr>
        <w:t>向业主申请的相应进度款到位后1个月内付至总结算价的 95 %。在</w:t>
      </w:r>
      <w:r>
        <w:rPr>
          <w:rFonts w:hint="eastAsia" w:cs="Times New Roman"/>
          <w:color w:val="000000"/>
          <w:sz w:val="24"/>
          <w:szCs w:val="24"/>
          <w:lang w:val="en-US" w:eastAsia="zh-CN"/>
        </w:rPr>
        <w:t>供货方</w:t>
      </w:r>
      <w:r>
        <w:rPr>
          <w:rFonts w:hint="eastAsia" w:ascii="Times New Roman" w:hAnsi="Times New Roman" w:eastAsia="宋体" w:cs="Times New Roman"/>
          <w:color w:val="000000"/>
          <w:sz w:val="24"/>
          <w:szCs w:val="24"/>
        </w:rPr>
        <w:t>全面且无瑕疵的履行完本合同约定的所有义务，余款作为质保金在</w:t>
      </w:r>
      <w:r>
        <w:rPr>
          <w:rFonts w:hint="eastAsia" w:ascii="Times New Roman" w:hAnsi="Times New Roman" w:eastAsia="宋体" w:cs="Times New Roman"/>
          <w:color w:val="000000"/>
          <w:sz w:val="24"/>
          <w:szCs w:val="24"/>
          <w:lang w:val="en-US" w:eastAsia="zh-CN"/>
        </w:rPr>
        <w:t>质保期到期后</w:t>
      </w:r>
      <w:r>
        <w:rPr>
          <w:rFonts w:hint="eastAsia" w:ascii="Times New Roman" w:hAnsi="Times New Roman" w:eastAsia="宋体" w:cs="Times New Roman"/>
          <w:color w:val="000000"/>
          <w:sz w:val="24"/>
          <w:szCs w:val="24"/>
        </w:rPr>
        <w:t>1个月内无息付清。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（1）根据合同要求的正常付款时，</w:t>
      </w:r>
      <w:r>
        <w:rPr>
          <w:rFonts w:hint="eastAsia" w:cs="Times New Roman"/>
          <w:color w:val="000000"/>
          <w:sz w:val="24"/>
          <w:szCs w:val="24"/>
          <w:lang w:val="en-US" w:eastAsia="zh-CN"/>
        </w:rPr>
        <w:t>供货方</w:t>
      </w:r>
      <w:r>
        <w:rPr>
          <w:rFonts w:hint="eastAsia" w:ascii="Times New Roman" w:hAnsi="Times New Roman" w:eastAsia="宋体" w:cs="Times New Roman"/>
          <w:color w:val="000000"/>
          <w:sz w:val="24"/>
          <w:szCs w:val="24"/>
        </w:rPr>
        <w:t>必须出具一份盖乙方财务专用章的收款收据提交</w:t>
      </w:r>
      <w:r>
        <w:rPr>
          <w:rFonts w:hint="eastAsia" w:cs="Times New Roman"/>
          <w:color w:val="000000"/>
          <w:sz w:val="24"/>
          <w:szCs w:val="24"/>
          <w:lang w:val="en-US" w:eastAsia="zh-CN"/>
        </w:rPr>
        <w:t>招标人项目部</w:t>
      </w:r>
      <w:r>
        <w:rPr>
          <w:rFonts w:hint="eastAsia" w:ascii="Times New Roman" w:hAnsi="Times New Roman" w:eastAsia="宋体" w:cs="Times New Roman"/>
          <w:color w:val="000000"/>
          <w:sz w:val="24"/>
          <w:szCs w:val="24"/>
        </w:rPr>
        <w:t>办理财务支付手续。</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（2）本合同所开具发票不作为付款凭证，仅作为</w:t>
      </w:r>
      <w:r>
        <w:rPr>
          <w:rFonts w:hint="eastAsia" w:cs="Times New Roman"/>
          <w:color w:val="000000"/>
          <w:sz w:val="24"/>
          <w:szCs w:val="24"/>
          <w:lang w:val="en-US" w:eastAsia="zh-CN"/>
        </w:rPr>
        <w:t>招标人结算</w:t>
      </w:r>
      <w:r>
        <w:rPr>
          <w:rFonts w:hint="eastAsia" w:ascii="Times New Roman" w:hAnsi="Times New Roman" w:eastAsia="宋体" w:cs="Times New Roman"/>
          <w:color w:val="000000"/>
          <w:sz w:val="24"/>
          <w:szCs w:val="24"/>
        </w:rPr>
        <w:t>入账</w:t>
      </w:r>
      <w:r>
        <w:rPr>
          <w:rFonts w:hint="eastAsia" w:cs="Times New Roman"/>
          <w:color w:val="000000"/>
          <w:sz w:val="24"/>
          <w:szCs w:val="24"/>
          <w:lang w:val="en-US" w:eastAsia="zh-CN"/>
        </w:rPr>
        <w:t>的</w:t>
      </w:r>
      <w:r>
        <w:rPr>
          <w:rFonts w:hint="eastAsia" w:ascii="Times New Roman" w:hAnsi="Times New Roman" w:eastAsia="宋体" w:cs="Times New Roman"/>
          <w:color w:val="000000"/>
          <w:sz w:val="24"/>
          <w:szCs w:val="24"/>
        </w:rPr>
        <w:t>依据。</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八</w:t>
      </w:r>
      <w:r>
        <w:rPr>
          <w:rFonts w:hint="default" w:ascii="Times New Roman" w:hAnsi="Times New Roman" w:eastAsia="宋体" w:cs="Times New Roman"/>
          <w:b/>
          <w:bCs/>
          <w:color w:val="auto"/>
          <w:sz w:val="24"/>
          <w:szCs w:val="24"/>
          <w:highlight w:val="none"/>
          <w:lang w:val="en-US" w:eastAsia="zh-CN"/>
        </w:rPr>
        <w:t>、招标文件的澄清</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对招标文件的任何疑问均可向招标单位联系人电话方式澄清。招标人单方自行澄清的，将以书面形式发出，并构成招标文件的一部分。</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九</w:t>
      </w:r>
      <w:r>
        <w:rPr>
          <w:rFonts w:hint="default" w:ascii="Times New Roman" w:hAnsi="Times New Roman" w:eastAsia="宋体" w:cs="Times New Roman"/>
          <w:b/>
          <w:bCs/>
          <w:color w:val="auto"/>
          <w:sz w:val="24"/>
          <w:szCs w:val="24"/>
          <w:highlight w:val="none"/>
          <w:lang w:val="en-US" w:eastAsia="zh-CN"/>
        </w:rPr>
        <w:t>、投标文件的编制</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1、投标文件使用的质量、技术等规范应符合国家有关标准。</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2、除工程规范另有规定外，投标文件使用的度量单位，均采用法定计量单位。</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十</w:t>
      </w:r>
      <w:r>
        <w:rPr>
          <w:rFonts w:hint="default" w:ascii="Times New Roman" w:hAnsi="Times New Roman" w:eastAsia="宋体" w:cs="Times New Roman"/>
          <w:b/>
          <w:bCs/>
          <w:color w:val="auto"/>
          <w:sz w:val="24"/>
          <w:szCs w:val="24"/>
          <w:highlight w:val="none"/>
          <w:lang w:val="en-US" w:eastAsia="zh-CN"/>
        </w:rPr>
        <w:t>、投标文件组成</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1、投标文件封面（附件</w:t>
      </w:r>
      <w:r>
        <w:rPr>
          <w:rFonts w:hint="eastAsia" w:cs="Times New Roman"/>
          <w:color w:val="auto"/>
          <w:sz w:val="24"/>
          <w:szCs w:val="24"/>
          <w:lang w:val="en-US" w:eastAsia="zh-CN"/>
        </w:rPr>
        <w:t>3.</w:t>
      </w:r>
      <w:r>
        <w:rPr>
          <w:rFonts w:hint="default" w:ascii="Times New Roman" w:hAnsi="Times New Roman" w:eastAsia="宋体" w:cs="Times New Roman"/>
          <w:color w:val="auto"/>
          <w:sz w:val="24"/>
          <w:szCs w:val="24"/>
          <w:lang w:val="en-US" w:eastAsia="zh-Hans"/>
        </w:rPr>
        <w:t>1）</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2、投标报价承诺函（附件</w:t>
      </w:r>
      <w:r>
        <w:rPr>
          <w:rFonts w:hint="eastAsia" w:cs="Times New Roman"/>
          <w:color w:val="auto"/>
          <w:sz w:val="24"/>
          <w:szCs w:val="24"/>
          <w:lang w:val="en-US" w:eastAsia="zh-CN"/>
        </w:rPr>
        <w:t>3.</w:t>
      </w:r>
      <w:r>
        <w:rPr>
          <w:rFonts w:hint="default" w:ascii="Times New Roman" w:hAnsi="Times New Roman" w:eastAsia="宋体" w:cs="Times New Roman"/>
          <w:color w:val="auto"/>
          <w:sz w:val="24"/>
          <w:szCs w:val="24"/>
          <w:lang w:val="en-US" w:eastAsia="zh-Hans"/>
        </w:rPr>
        <w:t>2）</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3、投标单位法定代表人身份证明书（见附件</w:t>
      </w:r>
      <w:r>
        <w:rPr>
          <w:rFonts w:hint="eastAsia" w:cs="Times New Roman"/>
          <w:color w:val="auto"/>
          <w:sz w:val="24"/>
          <w:szCs w:val="24"/>
          <w:lang w:val="en-US" w:eastAsia="zh-CN"/>
        </w:rPr>
        <w:t>3.</w:t>
      </w:r>
      <w:r>
        <w:rPr>
          <w:rFonts w:hint="default" w:ascii="Times New Roman" w:hAnsi="Times New Roman" w:eastAsia="宋体" w:cs="Times New Roman"/>
          <w:color w:val="auto"/>
          <w:sz w:val="24"/>
          <w:szCs w:val="24"/>
          <w:lang w:val="en-US" w:eastAsia="zh-Hans"/>
        </w:rPr>
        <w:t>3）</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4、授权委托书（见附件</w:t>
      </w:r>
      <w:r>
        <w:rPr>
          <w:rFonts w:hint="eastAsia" w:cs="Times New Roman"/>
          <w:color w:val="auto"/>
          <w:sz w:val="24"/>
          <w:szCs w:val="24"/>
          <w:lang w:val="en-US" w:eastAsia="zh-CN"/>
        </w:rPr>
        <w:t>3.</w:t>
      </w:r>
      <w:r>
        <w:rPr>
          <w:rFonts w:hint="default" w:ascii="Times New Roman" w:hAnsi="Times New Roman" w:eastAsia="宋体" w:cs="Times New Roman"/>
          <w:color w:val="auto"/>
          <w:sz w:val="24"/>
          <w:szCs w:val="24"/>
          <w:lang w:val="en-US" w:eastAsia="zh-Hans"/>
        </w:rPr>
        <w:t>4）</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5、投标单位资信证明资料（见附件</w:t>
      </w:r>
      <w:r>
        <w:rPr>
          <w:rFonts w:hint="eastAsia" w:cs="Times New Roman"/>
          <w:color w:val="auto"/>
          <w:sz w:val="24"/>
          <w:szCs w:val="24"/>
          <w:lang w:val="en-US" w:eastAsia="zh-CN"/>
        </w:rPr>
        <w:t>3.</w:t>
      </w:r>
      <w:r>
        <w:rPr>
          <w:rFonts w:hint="default" w:ascii="Times New Roman" w:hAnsi="Times New Roman" w:eastAsia="宋体" w:cs="Times New Roman"/>
          <w:color w:val="auto"/>
          <w:sz w:val="24"/>
          <w:szCs w:val="24"/>
          <w:lang w:val="en-US" w:eastAsia="zh-Hans"/>
        </w:rPr>
        <w:t>5）</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6、</w:t>
      </w:r>
      <w:r>
        <w:rPr>
          <w:rFonts w:hint="default" w:ascii="Times New Roman" w:hAnsi="Times New Roman" w:eastAsia="宋体" w:cs="Times New Roman"/>
          <w:color w:val="auto"/>
          <w:sz w:val="24"/>
          <w:szCs w:val="24"/>
          <w:lang w:val="en-US" w:eastAsia="zh-CN"/>
        </w:rPr>
        <w:t>生产厂家</w:t>
      </w:r>
      <w:r>
        <w:rPr>
          <w:rFonts w:hint="default" w:ascii="Times New Roman" w:hAnsi="Times New Roman" w:eastAsia="宋体" w:cs="Times New Roman"/>
          <w:color w:val="auto"/>
          <w:sz w:val="24"/>
          <w:szCs w:val="24"/>
          <w:lang w:val="en-US" w:eastAsia="zh-Hans"/>
        </w:rPr>
        <w:t>营业执照</w:t>
      </w:r>
      <w:r>
        <w:rPr>
          <w:rFonts w:hint="default" w:ascii="Times New Roman" w:hAnsi="Times New Roman" w:eastAsia="宋体" w:cs="Times New Roman"/>
          <w:color w:val="auto"/>
          <w:sz w:val="24"/>
          <w:szCs w:val="24"/>
          <w:lang w:val="en-US" w:eastAsia="zh-CN"/>
        </w:rPr>
        <w:t>复印件及资质证明文件</w:t>
      </w:r>
      <w:r>
        <w:rPr>
          <w:rFonts w:hint="default" w:ascii="Times New Roman" w:hAnsi="Times New Roman" w:eastAsia="宋体" w:cs="Times New Roman"/>
          <w:color w:val="auto"/>
          <w:sz w:val="24"/>
          <w:szCs w:val="24"/>
          <w:lang w:val="en-US" w:eastAsia="zh-Hans"/>
        </w:rPr>
        <w:t>（见附件</w:t>
      </w:r>
      <w:r>
        <w:rPr>
          <w:rFonts w:hint="eastAsia" w:cs="Times New Roman"/>
          <w:color w:val="auto"/>
          <w:sz w:val="24"/>
          <w:szCs w:val="24"/>
          <w:lang w:val="en-US" w:eastAsia="zh-CN"/>
        </w:rPr>
        <w:t>3.</w:t>
      </w:r>
      <w:r>
        <w:rPr>
          <w:rFonts w:hint="default" w:ascii="Times New Roman" w:hAnsi="Times New Roman" w:eastAsia="宋体" w:cs="Times New Roman"/>
          <w:color w:val="auto"/>
          <w:sz w:val="24"/>
          <w:szCs w:val="24"/>
          <w:lang w:val="en-US" w:eastAsia="zh-Hans"/>
        </w:rPr>
        <w:t>6）</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Hans"/>
        </w:rPr>
        <w:t>7、投标保证金（汇款凭证）（见附件</w:t>
      </w:r>
      <w:r>
        <w:rPr>
          <w:rFonts w:hint="eastAsia" w:cs="Times New Roman"/>
          <w:color w:val="auto"/>
          <w:sz w:val="24"/>
          <w:szCs w:val="24"/>
          <w:lang w:val="en-US" w:eastAsia="zh-CN"/>
        </w:rPr>
        <w:t>3.</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Hans"/>
        </w:rPr>
        <w:t>）</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color w:val="auto"/>
          <w:sz w:val="24"/>
          <w:szCs w:val="24"/>
          <w:highlight w:val="none"/>
        </w:rPr>
      </w:pPr>
      <w:r>
        <w:rPr>
          <w:rFonts w:hint="eastAsia" w:cs="Times New Roman"/>
          <w:b/>
          <w:color w:val="auto"/>
          <w:sz w:val="24"/>
          <w:szCs w:val="24"/>
          <w:highlight w:val="none"/>
          <w:lang w:val="en-US" w:eastAsia="zh-CN"/>
        </w:rPr>
        <w:t>十一</w:t>
      </w:r>
      <w:r>
        <w:rPr>
          <w:rFonts w:hint="default" w:ascii="Times New Roman" w:hAnsi="Times New Roman" w:eastAsia="宋体" w:cs="Times New Roman"/>
          <w:b/>
          <w:color w:val="auto"/>
          <w:sz w:val="24"/>
          <w:szCs w:val="24"/>
          <w:highlight w:val="none"/>
        </w:rPr>
        <w:t>、评标方式、标准及方法</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招标人根据投标人的报价，选择</w:t>
      </w:r>
      <w:r>
        <w:rPr>
          <w:rFonts w:hint="eastAsia" w:cs="Times New Roman"/>
          <w:color w:val="auto"/>
          <w:sz w:val="24"/>
          <w:szCs w:val="24"/>
          <w:lang w:val="en-US" w:eastAsia="zh-CN"/>
        </w:rPr>
        <w:t>3家报价</w:t>
      </w:r>
      <w:r>
        <w:rPr>
          <w:rFonts w:hint="default" w:ascii="Times New Roman" w:hAnsi="Times New Roman" w:eastAsia="宋体" w:cs="Times New Roman"/>
          <w:color w:val="auto"/>
          <w:sz w:val="24"/>
          <w:szCs w:val="24"/>
          <w:lang w:val="en-US" w:eastAsia="zh-Hans"/>
        </w:rPr>
        <w:t>低的</w:t>
      </w:r>
      <w:r>
        <w:rPr>
          <w:rFonts w:hint="eastAsia" w:cs="Times New Roman"/>
          <w:color w:val="auto"/>
          <w:sz w:val="24"/>
          <w:szCs w:val="24"/>
          <w:lang w:val="en-US" w:eastAsia="zh-CN"/>
        </w:rPr>
        <w:t>单位作为中标候选人。</w:t>
      </w:r>
      <w:r>
        <w:rPr>
          <w:rFonts w:hint="default" w:ascii="Times New Roman" w:hAnsi="Times New Roman" w:eastAsia="宋体" w:cs="Times New Roman"/>
          <w:color w:val="auto"/>
          <w:sz w:val="24"/>
          <w:szCs w:val="24"/>
          <w:lang w:val="en-US" w:eastAsia="zh-Hans"/>
        </w:rPr>
        <w:t>待</w:t>
      </w:r>
      <w:r>
        <w:rPr>
          <w:rFonts w:hint="eastAsia" w:cs="Times New Roman"/>
          <w:color w:val="auto"/>
          <w:sz w:val="24"/>
          <w:szCs w:val="24"/>
          <w:lang w:val="en-US" w:eastAsia="zh-CN"/>
        </w:rPr>
        <w:t>招标人项目部</w:t>
      </w:r>
      <w:r>
        <w:rPr>
          <w:rFonts w:hint="default" w:ascii="Times New Roman" w:hAnsi="Times New Roman" w:eastAsia="宋体" w:cs="Times New Roman"/>
          <w:color w:val="auto"/>
          <w:sz w:val="24"/>
          <w:szCs w:val="24"/>
          <w:lang w:val="en-US" w:eastAsia="zh-Hans"/>
        </w:rPr>
        <w:t>组织</w:t>
      </w:r>
      <w:r>
        <w:rPr>
          <w:rFonts w:hint="eastAsia" w:cs="Times New Roman"/>
          <w:color w:val="auto"/>
          <w:sz w:val="24"/>
          <w:szCs w:val="24"/>
          <w:lang w:val="en-US" w:eastAsia="zh-CN"/>
        </w:rPr>
        <w:t>工程建设方、</w:t>
      </w:r>
      <w:r>
        <w:rPr>
          <w:rFonts w:hint="default" w:ascii="Times New Roman" w:hAnsi="Times New Roman" w:eastAsia="宋体" w:cs="Times New Roman"/>
          <w:color w:val="auto"/>
          <w:sz w:val="24"/>
          <w:szCs w:val="24"/>
          <w:lang w:val="en-US" w:eastAsia="zh-Hans"/>
        </w:rPr>
        <w:t>监理等相关方</w:t>
      </w:r>
      <w:r>
        <w:rPr>
          <w:rFonts w:hint="eastAsia" w:cs="Times New Roman"/>
          <w:color w:val="auto"/>
          <w:sz w:val="24"/>
          <w:szCs w:val="24"/>
          <w:lang w:val="en-US" w:eastAsia="zh-CN"/>
        </w:rPr>
        <w:t>对中标候选人的</w:t>
      </w:r>
      <w:r>
        <w:rPr>
          <w:rFonts w:hint="default" w:ascii="Times New Roman" w:hAnsi="Times New Roman" w:eastAsia="宋体" w:cs="Times New Roman"/>
          <w:color w:val="auto"/>
          <w:sz w:val="24"/>
          <w:szCs w:val="24"/>
          <w:lang w:val="en-US" w:eastAsia="zh-Hans"/>
        </w:rPr>
        <w:t>生产能力、施工经验、社会信誉、资金能力以及现场实地考察</w:t>
      </w:r>
      <w:r>
        <w:rPr>
          <w:rFonts w:hint="eastAsia" w:cs="Times New Roman"/>
          <w:color w:val="auto"/>
          <w:sz w:val="24"/>
          <w:szCs w:val="24"/>
          <w:lang w:val="en-US" w:eastAsia="zh-CN"/>
        </w:rPr>
        <w:t>评审</w:t>
      </w:r>
      <w:r>
        <w:rPr>
          <w:rFonts w:hint="default" w:ascii="Times New Roman" w:hAnsi="Times New Roman" w:eastAsia="宋体" w:cs="Times New Roman"/>
          <w:color w:val="auto"/>
          <w:sz w:val="24"/>
          <w:szCs w:val="24"/>
          <w:lang w:val="en-US" w:eastAsia="zh-Hans"/>
        </w:rPr>
        <w:t>后确定中标人，不保证最低价中标。根据评审必要，招标人可以要求投标人进行澄清，并补充书面，以便定标参考。</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color w:val="auto"/>
          <w:sz w:val="24"/>
          <w:szCs w:val="24"/>
          <w:highlight w:val="none"/>
        </w:rPr>
      </w:pPr>
      <w:r>
        <w:rPr>
          <w:rFonts w:hint="default" w:ascii="Times New Roman" w:hAnsi="Times New Roman" w:eastAsia="宋体" w:cs="Times New Roman"/>
          <w:b/>
          <w:color w:val="auto"/>
          <w:sz w:val="24"/>
          <w:szCs w:val="24"/>
          <w:highlight w:val="none"/>
        </w:rPr>
        <w:t>十</w:t>
      </w:r>
      <w:r>
        <w:rPr>
          <w:rFonts w:hint="eastAsia" w:cs="Times New Roman"/>
          <w:b/>
          <w:color w:val="auto"/>
          <w:sz w:val="24"/>
          <w:szCs w:val="24"/>
          <w:highlight w:val="none"/>
          <w:lang w:val="en-US" w:eastAsia="zh-CN"/>
        </w:rPr>
        <w:t>二</w:t>
      </w:r>
      <w:r>
        <w:rPr>
          <w:rFonts w:hint="default" w:ascii="Times New Roman" w:hAnsi="Times New Roman" w:eastAsia="宋体" w:cs="Times New Roman"/>
          <w:b/>
          <w:color w:val="auto"/>
          <w:sz w:val="24"/>
          <w:szCs w:val="24"/>
          <w:highlight w:val="none"/>
        </w:rPr>
        <w:t>、有下列情况之一，视为无效标：</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（1）投标书未加盖投标人单位公章的；</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（2）投标人的授权委托人不能提供有效的授权委托书的；</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（3）逾期上传投标书的；</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（4）招标人认为投标报价严重偏离市场行情的；</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（5）报价表中综合单价组成未按要求填报的。</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rPr>
        <w:t>十</w:t>
      </w:r>
      <w:r>
        <w:rPr>
          <w:rFonts w:hint="eastAsia" w:cs="Times New Roman"/>
          <w:b/>
          <w:bCs/>
          <w:color w:val="auto"/>
          <w:sz w:val="24"/>
          <w:szCs w:val="24"/>
          <w:highlight w:val="none"/>
          <w:lang w:val="en-US" w:eastAsia="zh-CN"/>
        </w:rPr>
        <w:t>三</w:t>
      </w:r>
      <w:r>
        <w:rPr>
          <w:rFonts w:hint="default" w:ascii="Times New Roman" w:hAnsi="Times New Roman" w:eastAsia="宋体" w:cs="Times New Roman"/>
          <w:b/>
          <w:bCs/>
          <w:color w:val="auto"/>
          <w:sz w:val="24"/>
          <w:szCs w:val="24"/>
          <w:highlight w:val="none"/>
        </w:rPr>
        <w:t>、特别提示</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Hans"/>
        </w:rPr>
      </w:pPr>
      <w:r>
        <w:rPr>
          <w:rFonts w:hint="default" w:ascii="Times New Roman" w:hAnsi="Times New Roman" w:eastAsia="宋体" w:cs="Times New Roman"/>
          <w:color w:val="auto"/>
          <w:sz w:val="24"/>
          <w:szCs w:val="24"/>
          <w:lang w:val="en-US" w:eastAsia="zh-Hans"/>
        </w:rPr>
        <w:t>1、</w:t>
      </w:r>
      <w:r>
        <w:rPr>
          <w:rFonts w:hint="default" w:ascii="Times New Roman" w:hAnsi="Times New Roman" w:eastAsia="宋体" w:cs="Times New Roman"/>
          <w:color w:val="auto"/>
          <w:sz w:val="24"/>
          <w:szCs w:val="24"/>
          <w:lang w:val="en-US" w:eastAsia="zh-CN"/>
        </w:rPr>
        <w:t>本次招标</w:t>
      </w:r>
      <w:r>
        <w:rPr>
          <w:rFonts w:hint="default" w:ascii="Times New Roman" w:hAnsi="Times New Roman" w:eastAsia="宋体" w:cs="Times New Roman"/>
          <w:color w:val="auto"/>
          <w:sz w:val="24"/>
          <w:szCs w:val="24"/>
          <w:lang w:val="en-US" w:eastAsia="zh-Hans"/>
        </w:rPr>
        <w:t>拟选择一家供货单位为中标人。</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Hans"/>
        </w:rPr>
        <w:t>2、开标后未获得中标通知者，视为未中标，招标单位和未中标单位均不需向对方承担任何民事责任</w:t>
      </w:r>
      <w:r>
        <w:rPr>
          <w:rFonts w:hint="default" w:ascii="Times New Roman" w:hAnsi="Times New Roman" w:eastAsia="宋体" w:cs="Times New Roman"/>
          <w:color w:val="auto"/>
          <w:sz w:val="24"/>
          <w:szCs w:val="24"/>
          <w:lang w:val="en-US" w:eastAsia="zh-CN"/>
        </w:rPr>
        <w:t>。</w:t>
      </w:r>
      <w:bookmarkStart w:id="2" w:name="_GoBack"/>
      <w:bookmarkEnd w:id="2"/>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3、中标单位在接到中标通知后</w:t>
      </w:r>
      <w:r>
        <w:rPr>
          <w:rFonts w:hint="default" w:ascii="Times New Roman" w:hAnsi="Times New Roman" w:eastAsia="宋体" w:cs="Times New Roman"/>
          <w:color w:val="auto"/>
          <w:sz w:val="24"/>
          <w:szCs w:val="24"/>
          <w:highlight w:val="none"/>
          <w:lang w:val="en-US" w:eastAsia="zh-CN"/>
        </w:rPr>
        <w:t>3</w:t>
      </w:r>
      <w:r>
        <w:rPr>
          <w:rFonts w:hint="default" w:ascii="Times New Roman" w:hAnsi="Times New Roman" w:eastAsia="宋体" w:cs="Times New Roman"/>
          <w:color w:val="auto"/>
          <w:sz w:val="24"/>
          <w:szCs w:val="24"/>
          <w:highlight w:val="none"/>
        </w:rPr>
        <w:t>个工作日内，</w:t>
      </w:r>
      <w:r>
        <w:rPr>
          <w:rFonts w:hint="default" w:ascii="Times New Roman" w:hAnsi="Times New Roman" w:eastAsia="宋体" w:cs="Times New Roman"/>
          <w:color w:val="auto"/>
          <w:sz w:val="24"/>
          <w:szCs w:val="24"/>
          <w:highlight w:val="none"/>
          <w:lang w:val="en-US" w:eastAsia="zh-CN"/>
        </w:rPr>
        <w:t>提供履约保证金后</w:t>
      </w:r>
      <w:r>
        <w:rPr>
          <w:rFonts w:hint="default" w:ascii="Times New Roman" w:hAnsi="Times New Roman" w:eastAsia="宋体" w:cs="Times New Roman"/>
          <w:b/>
          <w:bCs/>
          <w:color w:val="auto"/>
          <w:sz w:val="24"/>
          <w:szCs w:val="24"/>
          <w:highlight w:val="none"/>
          <w:lang w:val="en-US" w:eastAsia="zh-CN"/>
        </w:rPr>
        <w:t>（履约保证金不低于中标价的5%）</w:t>
      </w:r>
      <w:r>
        <w:rPr>
          <w:rFonts w:hint="default" w:ascii="Times New Roman" w:hAnsi="Times New Roman" w:eastAsia="宋体" w:cs="Times New Roman"/>
          <w:color w:val="auto"/>
          <w:sz w:val="24"/>
          <w:szCs w:val="24"/>
          <w:highlight w:val="none"/>
        </w:rPr>
        <w:t>到</w:t>
      </w:r>
      <w:bookmarkStart w:id="1" w:name="_Hlk82700346"/>
      <w:r>
        <w:rPr>
          <w:rFonts w:hint="default" w:ascii="Times New Roman" w:hAnsi="Times New Roman" w:eastAsia="宋体" w:cs="Times New Roman"/>
          <w:color w:val="auto"/>
          <w:sz w:val="24"/>
          <w:szCs w:val="24"/>
          <w:highlight w:val="none"/>
          <w:u w:val="single"/>
          <w:lang w:val="en-US" w:eastAsia="zh-CN"/>
        </w:rPr>
        <w:t xml:space="preserve"> </w:t>
      </w:r>
      <w:r>
        <w:rPr>
          <w:rFonts w:hint="default" w:ascii="Times New Roman" w:hAnsi="Times New Roman" w:eastAsia="宋体" w:cs="Times New Roman"/>
          <w:b/>
          <w:bCs/>
          <w:color w:val="auto"/>
          <w:sz w:val="24"/>
          <w:szCs w:val="24"/>
          <w:highlight w:val="none"/>
          <w:u w:val="single"/>
          <w:lang w:val="en-US" w:eastAsia="zh-CN"/>
        </w:rPr>
        <w:t>宿迁市泗洪县濉汴河灌区青阳翻水站更新改造工程施工2标</w:t>
      </w:r>
      <w:r>
        <w:rPr>
          <w:rFonts w:hint="default" w:ascii="Times New Roman" w:hAnsi="Times New Roman" w:eastAsia="宋体" w:cs="Times New Roman"/>
          <w:color w:val="auto"/>
          <w:sz w:val="24"/>
          <w:szCs w:val="24"/>
          <w:highlight w:val="none"/>
          <w:lang w:val="en-US" w:eastAsia="zh-CN"/>
        </w:rPr>
        <w:t xml:space="preserve"> </w:t>
      </w:r>
      <w:r>
        <w:rPr>
          <w:rFonts w:hint="default" w:ascii="Times New Roman" w:hAnsi="Times New Roman" w:eastAsia="宋体" w:cs="Times New Roman"/>
          <w:b/>
          <w:bCs/>
          <w:color w:val="auto"/>
          <w:sz w:val="24"/>
          <w:szCs w:val="24"/>
          <w:highlight w:val="none"/>
          <w:lang w:val="en-US" w:eastAsia="zh-CN"/>
        </w:rPr>
        <w:t>项目经理部</w:t>
      </w:r>
      <w:r>
        <w:rPr>
          <w:rFonts w:hint="default" w:ascii="Times New Roman" w:hAnsi="Times New Roman" w:eastAsia="宋体" w:cs="Times New Roman"/>
          <w:color w:val="auto"/>
          <w:sz w:val="24"/>
          <w:szCs w:val="24"/>
          <w:highlight w:val="none"/>
        </w:rPr>
        <w:t>签订合同</w:t>
      </w:r>
      <w:bookmarkEnd w:id="1"/>
      <w:r>
        <w:rPr>
          <w:rFonts w:hint="default" w:ascii="Times New Roman" w:hAnsi="Times New Roman" w:eastAsia="宋体" w:cs="Times New Roman"/>
          <w:color w:val="auto"/>
          <w:sz w:val="24"/>
          <w:szCs w:val="24"/>
          <w:highlight w:val="none"/>
        </w:rPr>
        <w:t>，逾期不签订合同将作为自动放弃处理，并没收其投标保证金。</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4、本次</w:t>
      </w:r>
      <w:r>
        <w:rPr>
          <w:rFonts w:hint="default" w:ascii="Times New Roman" w:hAnsi="Times New Roman" w:eastAsia="宋体" w:cs="Times New Roman"/>
          <w:color w:val="auto"/>
          <w:sz w:val="24"/>
          <w:szCs w:val="24"/>
          <w:highlight w:val="none"/>
          <w:lang w:val="en-US" w:eastAsia="zh-Hans"/>
        </w:rPr>
        <w:t>招投标</w:t>
      </w:r>
      <w:r>
        <w:rPr>
          <w:rFonts w:hint="default" w:ascii="Times New Roman" w:hAnsi="Times New Roman" w:eastAsia="宋体" w:cs="Times New Roman"/>
          <w:color w:val="auto"/>
          <w:sz w:val="24"/>
          <w:szCs w:val="24"/>
          <w:highlight w:val="none"/>
        </w:rPr>
        <w:t>遵循投标单位自愿参与原则。一经参加投标，即视为投标单位完全同意招标条件、评标办法等招标文件的内容。</w:t>
      </w:r>
    </w:p>
    <w:p>
      <w:pPr>
        <w:keepNext w:val="0"/>
        <w:keepLines w:val="0"/>
        <w:pageBreakBefore w:val="0"/>
        <w:widowControl w:val="0"/>
        <w:kinsoku/>
        <w:wordWrap/>
        <w:overflowPunct/>
        <w:topLinePunct w:val="0"/>
        <w:autoSpaceDE/>
        <w:autoSpaceDN/>
        <w:bidi w:val="0"/>
        <w:adjustRightInd/>
        <w:snapToGrid/>
        <w:spacing w:line="336" w:lineRule="auto"/>
        <w:ind w:firstLine="482"/>
        <w:textAlignment w:val="auto"/>
        <w:rPr>
          <w:rFonts w:hint="default" w:ascii="Times New Roman" w:hAnsi="Times New Roman" w:eastAsia="宋体" w:cs="Times New Roman"/>
          <w:color w:val="auto"/>
          <w:szCs w:val="21"/>
          <w:lang w:val="en-US" w:eastAsia="zh-Hans"/>
        </w:rPr>
      </w:pPr>
      <w:r>
        <w:rPr>
          <w:rFonts w:hint="default" w:ascii="Times New Roman" w:hAnsi="Times New Roman" w:eastAsia="宋体" w:cs="Times New Roman"/>
          <w:b/>
          <w:bCs/>
          <w:color w:val="auto"/>
          <w:sz w:val="24"/>
          <w:szCs w:val="24"/>
          <w:highlight w:val="none"/>
        </w:rPr>
        <w:t>十三、</w:t>
      </w:r>
      <w:r>
        <w:rPr>
          <w:rFonts w:hint="default" w:ascii="Times New Roman" w:hAnsi="Times New Roman" w:eastAsia="宋体" w:cs="Times New Roman"/>
          <w:b/>
          <w:bCs/>
          <w:color w:val="auto"/>
          <w:sz w:val="24"/>
          <w:szCs w:val="24"/>
          <w:highlight w:val="none"/>
          <w:lang w:val="en-US" w:eastAsia="zh-CN"/>
        </w:rPr>
        <w:t>其他</w:t>
      </w:r>
    </w:p>
    <w:p>
      <w:pPr>
        <w:keepNext w:val="0"/>
        <w:keepLines w:val="0"/>
        <w:pageBreakBefore w:val="0"/>
        <w:widowControl w:val="0"/>
        <w:kinsoku/>
        <w:wordWrap/>
        <w:overflowPunct/>
        <w:topLinePunct w:val="0"/>
        <w:autoSpaceDE/>
        <w:autoSpaceDN/>
        <w:bidi w:val="0"/>
        <w:adjustRightInd/>
        <w:snapToGrid/>
        <w:spacing w:line="336" w:lineRule="auto"/>
        <w:ind w:firstLine="48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lang w:val="en-US" w:eastAsia="zh-Hans"/>
        </w:rPr>
        <w:t>1、招标文件作</w:t>
      </w:r>
      <w:r>
        <w:rPr>
          <w:rFonts w:hint="default" w:ascii="Times New Roman" w:hAnsi="Times New Roman" w:eastAsia="宋体" w:cs="Times New Roman"/>
          <w:color w:val="auto"/>
          <w:sz w:val="24"/>
          <w:szCs w:val="24"/>
          <w:highlight w:val="none"/>
        </w:rPr>
        <w:t>为</w:t>
      </w:r>
      <w:r>
        <w:rPr>
          <w:rFonts w:hint="eastAsia" w:cs="Times New Roman"/>
          <w:color w:val="auto"/>
          <w:sz w:val="24"/>
          <w:szCs w:val="24"/>
          <w:highlight w:val="none"/>
          <w:lang w:val="en-US" w:eastAsia="zh-CN"/>
        </w:rPr>
        <w:t>清污机</w:t>
      </w:r>
      <w:r>
        <w:rPr>
          <w:rFonts w:hint="default" w:ascii="Times New Roman" w:hAnsi="Times New Roman" w:eastAsia="宋体" w:cs="Times New Roman"/>
          <w:color w:val="auto"/>
          <w:sz w:val="24"/>
          <w:szCs w:val="24"/>
          <w:highlight w:val="none"/>
        </w:rPr>
        <w:t>采购合同的组成部分。</w:t>
      </w:r>
    </w:p>
    <w:p>
      <w:pPr>
        <w:rPr>
          <w:rFonts w:hint="eastAsia"/>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br w:type="page"/>
      </w:r>
    </w:p>
    <w:p>
      <w:pPr>
        <w:shd w:val="clear" w:color="auto" w:fill="FFFFFF"/>
        <w:spacing w:before="163" w:beforeLines="50" w:after="163" w:afterLines="50" w:line="240" w:lineRule="auto"/>
        <w:ind w:firstLine="0" w:firstLineChars="0"/>
        <w:jc w:val="center"/>
        <w:rPr>
          <w:rFonts w:hint="eastAsia" w:ascii="宋体" w:hAnsi="宋体" w:eastAsia="宋体"/>
          <w:b/>
          <w:sz w:val="36"/>
          <w:szCs w:val="36"/>
        </w:rPr>
      </w:pPr>
      <w:r>
        <w:rPr>
          <w:rFonts w:hint="eastAsia" w:ascii="宋体" w:hAnsi="宋体" w:eastAsia="宋体"/>
          <w:b/>
          <w:sz w:val="36"/>
          <w:szCs w:val="36"/>
        </w:rPr>
        <w:t>清污机制造合同</w:t>
      </w:r>
    </w:p>
    <w:p>
      <w:pPr>
        <w:shd w:val="clear" w:color="auto" w:fill="FFFFFF"/>
        <w:spacing w:line="360" w:lineRule="auto"/>
        <w:jc w:val="center"/>
        <w:rPr>
          <w:rFonts w:hint="eastAsia" w:ascii="宋体" w:hAnsi="宋体" w:eastAsia="宋体" w:cs="Times New Roman"/>
          <w:sz w:val="21"/>
          <w:szCs w:val="21"/>
        </w:rPr>
      </w:pPr>
      <w:r>
        <w:rPr>
          <w:rFonts w:hint="eastAsia" w:ascii="宋体" w:hAnsi="宋体" w:eastAsia="宋体" w:cs="Times New Roman"/>
          <w:sz w:val="21"/>
          <w:szCs w:val="21"/>
        </w:rPr>
        <w:t>合同编号：JSSJQYFSZ-2024-TJ</w:t>
      </w:r>
      <w:r>
        <w:rPr>
          <w:rFonts w:hint="eastAsia" w:ascii="宋体" w:hAnsi="宋体" w:eastAsia="宋体" w:cs="Times New Roman"/>
          <w:sz w:val="21"/>
          <w:szCs w:val="21"/>
          <w:lang w:val="en-US" w:eastAsia="zh-CN"/>
        </w:rPr>
        <w:t>GA</w:t>
      </w:r>
      <w:r>
        <w:rPr>
          <w:rFonts w:hint="eastAsia" w:ascii="宋体" w:hAnsi="宋体" w:eastAsia="宋体" w:cs="Times New Roman"/>
          <w:sz w:val="21"/>
          <w:szCs w:val="21"/>
        </w:rPr>
        <w:t>-0</w:t>
      </w:r>
      <w:r>
        <w:rPr>
          <w:rFonts w:hint="eastAsia" w:ascii="宋体" w:hAnsi="宋体" w:eastAsia="宋体" w:cs="Times New Roman"/>
          <w:sz w:val="21"/>
          <w:szCs w:val="21"/>
          <w:lang w:val="en-US" w:eastAsia="zh-CN"/>
        </w:rPr>
        <w:t>5</w:t>
      </w:r>
    </w:p>
    <w:p>
      <w:pPr>
        <w:spacing w:line="360" w:lineRule="auto"/>
        <w:ind w:left="5405" w:leftChars="274" w:hanging="4830" w:hangingChars="2300"/>
        <w:rPr>
          <w:rFonts w:hint="eastAsia" w:ascii="宋体" w:hAnsi="宋体" w:eastAsia="宋体"/>
          <w:sz w:val="21"/>
          <w:szCs w:val="21"/>
        </w:rPr>
      </w:pPr>
      <w:r>
        <w:rPr>
          <w:rFonts w:hint="eastAsia" w:ascii="宋体" w:hAnsi="宋体" w:eastAsia="宋体"/>
          <w:sz w:val="21"/>
          <w:szCs w:val="21"/>
        </w:rPr>
        <w:t>买方：</w:t>
      </w:r>
      <w:r>
        <w:rPr>
          <w:rFonts w:hint="eastAsia" w:ascii="宋体" w:hAnsi="宋体" w:eastAsia="宋体"/>
          <w:b/>
          <w:bCs/>
          <w:sz w:val="21"/>
          <w:szCs w:val="21"/>
          <w:lang w:val="en-US" w:eastAsia="zh-CN"/>
        </w:rPr>
        <w:t xml:space="preserve">江苏省水利建设工程有限公司青阳翻水站2标项目经理部 </w:t>
      </w:r>
      <w:r>
        <w:rPr>
          <w:rFonts w:hint="eastAsia" w:ascii="宋体" w:hAnsi="宋体" w:eastAsia="宋体"/>
          <w:sz w:val="21"/>
          <w:szCs w:val="21"/>
          <w:lang w:val="en-US" w:eastAsia="zh-CN"/>
        </w:rPr>
        <w:t xml:space="preserve">      </w:t>
      </w:r>
      <w:r>
        <w:rPr>
          <w:rFonts w:hint="eastAsia" w:ascii="宋体" w:hAnsi="宋体" w:eastAsia="宋体"/>
          <w:sz w:val="21"/>
          <w:szCs w:val="21"/>
        </w:rPr>
        <w:t>（以下简称甲方）</w:t>
      </w:r>
    </w:p>
    <w:p>
      <w:pPr>
        <w:spacing w:line="360" w:lineRule="auto"/>
        <w:ind w:left="5405" w:leftChars="274" w:hanging="4830" w:hangingChars="2300"/>
        <w:rPr>
          <w:rFonts w:ascii="宋体" w:hAnsi="宋体" w:eastAsia="宋体"/>
          <w:sz w:val="21"/>
          <w:szCs w:val="21"/>
        </w:rPr>
      </w:pPr>
      <w:r>
        <w:rPr>
          <w:rFonts w:hint="eastAsia" w:ascii="宋体" w:hAnsi="宋体" w:eastAsia="宋体"/>
          <w:sz w:val="21"/>
          <w:szCs w:val="21"/>
        </w:rPr>
        <w:t>卖方：</w:t>
      </w:r>
      <w:r>
        <w:rPr>
          <w:rFonts w:hint="eastAsia" w:ascii="宋体" w:hAnsi="宋体" w:eastAsia="宋体"/>
          <w:b/>
          <w:sz w:val="21"/>
          <w:szCs w:val="21"/>
        </w:rPr>
        <w:t xml:space="preserve"> </w:t>
      </w:r>
      <w:r>
        <w:rPr>
          <w:rFonts w:hint="eastAsia" w:ascii="宋体" w:hAnsi="宋体" w:eastAsia="宋体"/>
          <w:b/>
          <w:sz w:val="21"/>
          <w:szCs w:val="21"/>
          <w:lang w:val="en-US" w:eastAsia="zh-CN"/>
        </w:rPr>
        <w:t xml:space="preserve">                                                        </w:t>
      </w:r>
      <w:r>
        <w:rPr>
          <w:rFonts w:hint="eastAsia" w:ascii="宋体" w:hAnsi="宋体" w:eastAsia="宋体"/>
          <w:sz w:val="21"/>
          <w:szCs w:val="21"/>
        </w:rPr>
        <w:t>（以下简称乙方）</w:t>
      </w:r>
    </w:p>
    <w:p>
      <w:pPr>
        <w:shd w:val="clear" w:color="auto" w:fill="FFFFFF"/>
        <w:spacing w:line="360" w:lineRule="auto"/>
        <w:ind w:firstLine="420"/>
        <w:rPr>
          <w:rFonts w:ascii="宋体" w:hAnsi="宋体" w:eastAsia="宋体"/>
          <w:sz w:val="21"/>
          <w:szCs w:val="21"/>
        </w:rPr>
      </w:pPr>
      <w:r>
        <w:rPr>
          <w:rFonts w:hint="eastAsia" w:ascii="宋体" w:hAnsi="宋体" w:eastAsia="宋体"/>
          <w:sz w:val="21"/>
          <w:szCs w:val="21"/>
        </w:rPr>
        <w:t>甲乙双方在平等、自愿、公平和诚实信用的基础上，根据《中华人民共和国民法典》及有关法律法规，就甲方向乙方清污机</w:t>
      </w:r>
      <w:r>
        <w:rPr>
          <w:rFonts w:hint="eastAsia" w:ascii="宋体" w:hAnsi="宋体" w:eastAsia="宋体"/>
          <w:sz w:val="21"/>
          <w:szCs w:val="21"/>
          <w:lang w:val="en-US" w:eastAsia="zh-CN"/>
        </w:rPr>
        <w:t>设备</w:t>
      </w:r>
      <w:r>
        <w:rPr>
          <w:rFonts w:hint="eastAsia" w:ascii="宋体" w:hAnsi="宋体" w:eastAsia="宋体"/>
          <w:sz w:val="21"/>
          <w:szCs w:val="21"/>
        </w:rPr>
        <w:t>采购一事，达成本协议，供双方共同遵守。</w:t>
      </w:r>
    </w:p>
    <w:p>
      <w:pPr>
        <w:shd w:val="clear" w:color="auto" w:fill="FFFFFF"/>
        <w:spacing w:line="420" w:lineRule="exact"/>
        <w:ind w:firstLine="422"/>
        <w:rPr>
          <w:rFonts w:hint="eastAsia" w:ascii="宋体" w:hAnsi="宋体" w:eastAsia="宋体"/>
          <w:b/>
          <w:sz w:val="21"/>
          <w:szCs w:val="21"/>
        </w:rPr>
      </w:pPr>
      <w:r>
        <w:rPr>
          <w:rFonts w:hint="eastAsia" w:ascii="宋体" w:hAnsi="宋体" w:eastAsia="宋体"/>
          <w:b/>
          <w:sz w:val="21"/>
          <w:szCs w:val="21"/>
        </w:rPr>
        <w:t>一、工程概况：</w:t>
      </w:r>
    </w:p>
    <w:p>
      <w:pPr>
        <w:shd w:val="clear" w:color="auto" w:fill="FFFFFF"/>
        <w:spacing w:line="420" w:lineRule="exact"/>
        <w:ind w:firstLine="422"/>
        <w:rPr>
          <w:rFonts w:hint="eastAsia" w:ascii="宋体" w:hAnsi="宋体" w:eastAsia="宋体"/>
          <w:b/>
          <w:sz w:val="21"/>
          <w:szCs w:val="21"/>
          <w:lang w:eastAsia="zh-CN"/>
        </w:rPr>
      </w:pPr>
      <w:r>
        <w:rPr>
          <w:rFonts w:hint="eastAsia" w:ascii="宋体" w:hAnsi="宋体" w:eastAsia="宋体"/>
          <w:b w:val="0"/>
          <w:bCs/>
          <w:sz w:val="21"/>
          <w:szCs w:val="21"/>
        </w:rPr>
        <w:t>1、工程名称</w:t>
      </w:r>
      <w:r>
        <w:rPr>
          <w:rFonts w:hint="eastAsia" w:ascii="宋体" w:hAnsi="宋体" w:eastAsia="宋体"/>
          <w:b w:val="0"/>
          <w:bCs/>
          <w:sz w:val="21"/>
          <w:szCs w:val="21"/>
          <w:lang w:eastAsia="zh-CN"/>
        </w:rPr>
        <w:t>：</w:t>
      </w:r>
      <w:r>
        <w:rPr>
          <w:rFonts w:hint="eastAsia" w:ascii="宋体" w:hAnsi="宋体" w:eastAsia="宋体"/>
          <w:b/>
          <w:sz w:val="21"/>
          <w:szCs w:val="21"/>
        </w:rPr>
        <w:t>宿迁市泗洪县濉汴河灌区青阳翻水站更新改造工程施工2标清污机制造</w:t>
      </w:r>
      <w:r>
        <w:rPr>
          <w:rFonts w:hint="eastAsia" w:ascii="宋体" w:hAnsi="宋体" w:eastAsia="宋体"/>
          <w:b/>
          <w:sz w:val="21"/>
          <w:szCs w:val="21"/>
          <w:lang w:eastAsia="zh-CN"/>
        </w:rPr>
        <w:t>。</w:t>
      </w:r>
    </w:p>
    <w:p>
      <w:pPr>
        <w:shd w:val="clear" w:color="auto" w:fill="FFFFFF"/>
        <w:spacing w:line="420" w:lineRule="exact"/>
        <w:ind w:firstLine="422"/>
        <w:rPr>
          <w:rFonts w:hint="eastAsia" w:ascii="宋体" w:hAnsi="宋体" w:eastAsia="宋体"/>
          <w:b w:val="0"/>
          <w:bCs/>
          <w:sz w:val="21"/>
          <w:szCs w:val="21"/>
        </w:rPr>
      </w:pPr>
      <w:r>
        <w:rPr>
          <w:rFonts w:hint="eastAsia" w:ascii="宋体" w:hAnsi="宋体" w:eastAsia="宋体"/>
          <w:b w:val="0"/>
          <w:bCs/>
          <w:sz w:val="21"/>
          <w:szCs w:val="21"/>
        </w:rPr>
        <w:t>2、供货期限：</w:t>
      </w:r>
      <w:r>
        <w:rPr>
          <w:rFonts w:hint="eastAsia" w:ascii="宋体" w:hAnsi="宋体" w:eastAsia="宋体"/>
          <w:b w:val="0"/>
          <w:bCs/>
          <w:sz w:val="21"/>
          <w:szCs w:val="21"/>
          <w:u w:val="single"/>
        </w:rPr>
        <w:t xml:space="preserve">      </w:t>
      </w:r>
      <w:r>
        <w:rPr>
          <w:rFonts w:hint="eastAsia" w:ascii="宋体" w:hAnsi="宋体" w:eastAsia="宋体"/>
          <w:b w:val="0"/>
          <w:bCs/>
          <w:sz w:val="21"/>
          <w:szCs w:val="21"/>
        </w:rPr>
        <w:t>年</w:t>
      </w:r>
      <w:r>
        <w:rPr>
          <w:rFonts w:hint="eastAsia" w:ascii="宋体" w:hAnsi="宋体" w:eastAsia="宋体"/>
          <w:b w:val="0"/>
          <w:bCs/>
          <w:sz w:val="21"/>
          <w:szCs w:val="21"/>
          <w:u w:val="single"/>
        </w:rPr>
        <w:t xml:space="preserve">    </w:t>
      </w:r>
      <w:r>
        <w:rPr>
          <w:rFonts w:hint="eastAsia" w:ascii="宋体" w:hAnsi="宋体" w:eastAsia="宋体"/>
          <w:b w:val="0"/>
          <w:bCs/>
          <w:sz w:val="21"/>
          <w:szCs w:val="21"/>
        </w:rPr>
        <w:t>月</w:t>
      </w:r>
      <w:r>
        <w:rPr>
          <w:rFonts w:hint="eastAsia" w:ascii="宋体" w:hAnsi="宋体" w:eastAsia="宋体"/>
          <w:b w:val="0"/>
          <w:bCs/>
          <w:sz w:val="21"/>
          <w:szCs w:val="21"/>
          <w:u w:val="single"/>
        </w:rPr>
        <w:t xml:space="preserve">    </w:t>
      </w:r>
      <w:r>
        <w:rPr>
          <w:rFonts w:hint="eastAsia" w:ascii="宋体" w:hAnsi="宋体" w:eastAsia="宋体"/>
          <w:b w:val="0"/>
          <w:bCs/>
          <w:sz w:val="21"/>
          <w:szCs w:val="21"/>
        </w:rPr>
        <w:t>日至</w:t>
      </w:r>
      <w:r>
        <w:rPr>
          <w:rFonts w:hint="eastAsia" w:ascii="宋体" w:hAnsi="宋体" w:eastAsia="宋体"/>
          <w:b w:val="0"/>
          <w:bCs/>
          <w:sz w:val="21"/>
          <w:szCs w:val="21"/>
          <w:u w:val="single"/>
        </w:rPr>
        <w:t xml:space="preserve">      </w:t>
      </w:r>
      <w:r>
        <w:rPr>
          <w:rFonts w:hint="eastAsia" w:ascii="宋体" w:hAnsi="宋体" w:eastAsia="宋体"/>
          <w:b w:val="0"/>
          <w:bCs/>
          <w:sz w:val="21"/>
          <w:szCs w:val="21"/>
        </w:rPr>
        <w:t>年</w:t>
      </w:r>
      <w:r>
        <w:rPr>
          <w:rFonts w:hint="eastAsia" w:ascii="宋体" w:hAnsi="宋体" w:eastAsia="宋体"/>
          <w:b w:val="0"/>
          <w:bCs/>
          <w:sz w:val="21"/>
          <w:szCs w:val="21"/>
          <w:u w:val="single"/>
        </w:rPr>
        <w:t xml:space="preserve">     </w:t>
      </w:r>
      <w:r>
        <w:rPr>
          <w:rFonts w:hint="eastAsia" w:ascii="宋体" w:hAnsi="宋体" w:eastAsia="宋体"/>
          <w:b w:val="0"/>
          <w:bCs/>
          <w:sz w:val="21"/>
          <w:szCs w:val="21"/>
        </w:rPr>
        <w:t>月</w:t>
      </w:r>
      <w:r>
        <w:rPr>
          <w:rFonts w:hint="eastAsia" w:ascii="宋体" w:hAnsi="宋体" w:eastAsia="宋体"/>
          <w:b w:val="0"/>
          <w:bCs/>
          <w:sz w:val="21"/>
          <w:szCs w:val="21"/>
          <w:u w:val="single"/>
        </w:rPr>
        <w:t xml:space="preserve">    </w:t>
      </w:r>
      <w:r>
        <w:rPr>
          <w:rFonts w:hint="eastAsia" w:ascii="宋体" w:hAnsi="宋体" w:eastAsia="宋体"/>
          <w:b w:val="0"/>
          <w:bCs/>
          <w:sz w:val="21"/>
          <w:szCs w:val="21"/>
        </w:rPr>
        <w:t>日。具体进场时间以项目部通知为准。</w:t>
      </w:r>
    </w:p>
    <w:p>
      <w:pPr>
        <w:shd w:val="clear" w:color="auto" w:fill="FFFFFF"/>
        <w:spacing w:line="420" w:lineRule="exact"/>
        <w:ind w:firstLine="422"/>
        <w:rPr>
          <w:rFonts w:hint="eastAsia" w:ascii="宋体" w:hAnsi="宋体" w:eastAsia="宋体"/>
          <w:b w:val="0"/>
          <w:bCs/>
          <w:sz w:val="21"/>
          <w:szCs w:val="21"/>
        </w:rPr>
      </w:pPr>
      <w:r>
        <w:rPr>
          <w:rFonts w:hint="eastAsia" w:ascii="宋体" w:hAnsi="宋体" w:eastAsia="宋体"/>
          <w:b w:val="0"/>
          <w:bCs/>
          <w:sz w:val="21"/>
          <w:szCs w:val="21"/>
        </w:rPr>
        <w:t xml:space="preserve">3、供货地点：宿迁市泗洪县境内 </w:t>
      </w:r>
    </w:p>
    <w:p>
      <w:pPr>
        <w:shd w:val="clear" w:color="auto" w:fill="FFFFFF"/>
        <w:spacing w:line="420" w:lineRule="exact"/>
        <w:ind w:firstLine="422"/>
        <w:rPr>
          <w:rFonts w:hint="eastAsia" w:ascii="宋体" w:hAnsi="宋体" w:eastAsia="宋体"/>
          <w:b/>
          <w:sz w:val="21"/>
          <w:szCs w:val="21"/>
        </w:rPr>
      </w:pPr>
      <w:r>
        <w:rPr>
          <w:rFonts w:hint="eastAsia" w:ascii="宋体" w:hAnsi="宋体" w:eastAsia="宋体"/>
          <w:b/>
          <w:sz w:val="21"/>
          <w:szCs w:val="21"/>
        </w:rPr>
        <w:t>二、</w:t>
      </w:r>
      <w:r>
        <w:rPr>
          <w:rFonts w:hint="eastAsia" w:ascii="宋体" w:hAnsi="宋体" w:eastAsia="宋体"/>
          <w:b/>
          <w:sz w:val="21"/>
          <w:szCs w:val="21"/>
          <w:lang w:eastAsia="zh-CN"/>
        </w:rPr>
        <w:t>材料</w:t>
      </w:r>
      <w:r>
        <w:rPr>
          <w:rFonts w:hint="eastAsia" w:ascii="宋体" w:hAnsi="宋体" w:eastAsia="宋体"/>
          <w:b/>
          <w:sz w:val="21"/>
          <w:szCs w:val="21"/>
        </w:rPr>
        <w:t>供应要求：</w:t>
      </w:r>
    </w:p>
    <w:tbl>
      <w:tblPr>
        <w:tblStyle w:val="11"/>
        <w:tblW w:w="9383" w:type="dxa"/>
        <w:jc w:val="center"/>
        <w:tblLayout w:type="fixed"/>
        <w:tblCellMar>
          <w:top w:w="0" w:type="dxa"/>
          <w:left w:w="108" w:type="dxa"/>
          <w:bottom w:w="0" w:type="dxa"/>
          <w:right w:w="108" w:type="dxa"/>
        </w:tblCellMar>
      </w:tblPr>
      <w:tblGrid>
        <w:gridCol w:w="950"/>
        <w:gridCol w:w="1275"/>
        <w:gridCol w:w="2693"/>
        <w:gridCol w:w="680"/>
        <w:gridCol w:w="787"/>
        <w:gridCol w:w="786"/>
        <w:gridCol w:w="814"/>
        <w:gridCol w:w="1398"/>
      </w:tblGrid>
      <w:tr>
        <w:tblPrEx>
          <w:tblCellMar>
            <w:top w:w="0" w:type="dxa"/>
            <w:left w:w="108" w:type="dxa"/>
            <w:bottom w:w="0" w:type="dxa"/>
            <w:right w:w="108" w:type="dxa"/>
          </w:tblCellMar>
        </w:tblPrEx>
        <w:trPr>
          <w:trHeight w:val="782" w:hRule="atLeast"/>
          <w:jc w:val="center"/>
        </w:trPr>
        <w:tc>
          <w:tcPr>
            <w:tcW w:w="950" w:type="dxa"/>
            <w:tcBorders>
              <w:top w:val="nil"/>
              <w:left w:val="single" w:color="auto" w:sz="4" w:space="0"/>
              <w:bottom w:val="single" w:color="auto" w:sz="4" w:space="0"/>
              <w:right w:val="single" w:color="auto" w:sz="4" w:space="0"/>
            </w:tcBorders>
            <w:noWrap/>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序号</w:t>
            </w:r>
          </w:p>
        </w:tc>
        <w:tc>
          <w:tcPr>
            <w:tcW w:w="1275" w:type="dxa"/>
            <w:tcBorders>
              <w:top w:val="nil"/>
              <w:left w:val="nil"/>
              <w:bottom w:val="single" w:color="auto" w:sz="4" w:space="0"/>
              <w:right w:val="single" w:color="auto" w:sz="4" w:space="0"/>
            </w:tcBorders>
            <w:noWrap/>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项目名称</w:t>
            </w:r>
          </w:p>
        </w:tc>
        <w:tc>
          <w:tcPr>
            <w:tcW w:w="2693" w:type="dxa"/>
            <w:tcBorders>
              <w:top w:val="nil"/>
              <w:left w:val="nil"/>
              <w:bottom w:val="single" w:color="auto" w:sz="4" w:space="0"/>
              <w:right w:val="single" w:color="auto" w:sz="4" w:space="0"/>
            </w:tcBorders>
            <w:noWrap/>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项目特征描述</w:t>
            </w:r>
          </w:p>
        </w:tc>
        <w:tc>
          <w:tcPr>
            <w:tcW w:w="680" w:type="dxa"/>
            <w:tcBorders>
              <w:top w:val="nil"/>
              <w:left w:val="nil"/>
              <w:bottom w:val="single" w:color="auto" w:sz="4" w:space="0"/>
              <w:right w:val="single" w:color="auto" w:sz="4" w:space="0"/>
            </w:tcBorders>
            <w:noWrap/>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计量单位</w:t>
            </w:r>
          </w:p>
        </w:tc>
        <w:tc>
          <w:tcPr>
            <w:tcW w:w="787" w:type="dxa"/>
            <w:tcBorders>
              <w:top w:val="nil"/>
              <w:left w:val="nil"/>
              <w:bottom w:val="single" w:color="auto" w:sz="4" w:space="0"/>
              <w:right w:val="single" w:color="auto" w:sz="4" w:space="0"/>
            </w:tcBorders>
            <w:noWrap/>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工程数量</w:t>
            </w:r>
          </w:p>
        </w:tc>
        <w:tc>
          <w:tcPr>
            <w:tcW w:w="786" w:type="dxa"/>
            <w:tcBorders>
              <w:top w:val="nil"/>
              <w:left w:val="nil"/>
              <w:bottom w:val="single" w:color="auto" w:sz="4" w:space="0"/>
              <w:right w:val="single" w:color="auto" w:sz="4" w:space="0"/>
            </w:tcBorders>
            <w:noWrap/>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单价（元）</w:t>
            </w:r>
          </w:p>
        </w:tc>
        <w:tc>
          <w:tcPr>
            <w:tcW w:w="814" w:type="dxa"/>
            <w:tcBorders>
              <w:top w:val="nil"/>
              <w:left w:val="nil"/>
              <w:bottom w:val="single" w:color="auto" w:sz="4" w:space="0"/>
              <w:right w:val="single" w:color="auto" w:sz="4" w:space="0"/>
            </w:tcBorders>
            <w:noWrap w:val="0"/>
            <w:vAlign w:val="center"/>
          </w:tcPr>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lang w:val="en-US" w:eastAsia="zh-CN"/>
              </w:rPr>
              <w:t>合</w:t>
            </w:r>
            <w:r>
              <w:rPr>
                <w:rFonts w:hint="eastAsia" w:ascii="黑体" w:hAnsi="黑体" w:eastAsia="黑体" w:cs="Arial"/>
                <w:color w:val="000000"/>
                <w:kern w:val="0"/>
                <w:szCs w:val="21"/>
              </w:rPr>
              <w:t>价</w:t>
            </w:r>
          </w:p>
          <w:p>
            <w:pPr>
              <w:spacing w:line="240" w:lineRule="auto"/>
              <w:ind w:firstLine="0" w:firstLineChars="0"/>
              <w:jc w:val="center"/>
              <w:rPr>
                <w:rFonts w:hint="eastAsia" w:ascii="黑体" w:hAnsi="黑体" w:eastAsia="黑体" w:cs="Arial"/>
                <w:color w:val="000000"/>
                <w:kern w:val="0"/>
                <w:szCs w:val="21"/>
              </w:rPr>
            </w:pPr>
            <w:r>
              <w:rPr>
                <w:rFonts w:hint="eastAsia" w:ascii="黑体" w:hAnsi="黑体" w:eastAsia="黑体" w:cs="Arial"/>
                <w:color w:val="000000"/>
                <w:kern w:val="0"/>
                <w:szCs w:val="21"/>
              </w:rPr>
              <w:t>（元）</w:t>
            </w:r>
          </w:p>
        </w:tc>
        <w:tc>
          <w:tcPr>
            <w:tcW w:w="1398" w:type="dxa"/>
            <w:tcBorders>
              <w:top w:val="nil"/>
              <w:left w:val="nil"/>
              <w:bottom w:val="single" w:color="auto" w:sz="4" w:space="0"/>
              <w:right w:val="single" w:color="auto" w:sz="4" w:space="0"/>
            </w:tcBorders>
            <w:noWrap w:val="0"/>
            <w:vAlign w:val="center"/>
          </w:tcPr>
          <w:p>
            <w:pPr>
              <w:spacing w:line="240" w:lineRule="auto"/>
              <w:ind w:firstLine="0" w:firstLineChars="0"/>
              <w:jc w:val="center"/>
              <w:rPr>
                <w:rFonts w:hint="eastAsia" w:ascii="黑体" w:hAnsi="黑体" w:eastAsia="黑体" w:cs="Arial"/>
                <w:color w:val="000000"/>
                <w:kern w:val="0"/>
                <w:szCs w:val="21"/>
                <w:lang w:val="en-US" w:eastAsia="zh-CN"/>
              </w:rPr>
            </w:pPr>
            <w:r>
              <w:rPr>
                <w:rFonts w:hint="eastAsia" w:ascii="黑体" w:hAnsi="黑体" w:eastAsia="黑体" w:cs="Arial"/>
                <w:color w:val="000000"/>
                <w:kern w:val="0"/>
                <w:szCs w:val="21"/>
                <w:lang w:val="en-US" w:eastAsia="zh-CN"/>
              </w:rPr>
              <w:t>备注</w:t>
            </w:r>
          </w:p>
        </w:tc>
      </w:tr>
      <w:tr>
        <w:tblPrEx>
          <w:tblCellMar>
            <w:top w:w="0" w:type="dxa"/>
            <w:left w:w="108" w:type="dxa"/>
            <w:bottom w:w="0" w:type="dxa"/>
            <w:right w:w="108" w:type="dxa"/>
          </w:tblCellMar>
        </w:tblPrEx>
        <w:trPr>
          <w:trHeight w:val="691" w:hRule="atLeast"/>
          <w:jc w:val="center"/>
        </w:trPr>
        <w:tc>
          <w:tcPr>
            <w:tcW w:w="950" w:type="dxa"/>
            <w:tcBorders>
              <w:top w:val="nil"/>
              <w:left w:val="single" w:color="auto" w:sz="4" w:space="0"/>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rPr>
            </w:pPr>
            <w:r>
              <w:rPr>
                <w:rFonts w:hint="eastAsia" w:ascii="宋体" w:hAnsi="宋体" w:eastAsia="宋体" w:cs="Arial"/>
                <w:color w:val="000000"/>
                <w:kern w:val="0"/>
                <w:sz w:val="20"/>
                <w:szCs w:val="20"/>
              </w:rPr>
              <w:t>1.1.3.4</w:t>
            </w:r>
          </w:p>
        </w:tc>
        <w:tc>
          <w:tcPr>
            <w:tcW w:w="1275"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回转式清污机设备制造</w:t>
            </w:r>
          </w:p>
        </w:tc>
        <w:tc>
          <w:tcPr>
            <w:tcW w:w="2693"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　</w:t>
            </w:r>
          </w:p>
        </w:tc>
        <w:tc>
          <w:tcPr>
            <w:tcW w:w="680"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　</w:t>
            </w:r>
          </w:p>
        </w:tc>
        <w:tc>
          <w:tcPr>
            <w:tcW w:w="787"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　</w:t>
            </w:r>
          </w:p>
        </w:tc>
        <w:tc>
          <w:tcPr>
            <w:tcW w:w="786"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p>
        </w:tc>
        <w:tc>
          <w:tcPr>
            <w:tcW w:w="814"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p>
        </w:tc>
        <w:tc>
          <w:tcPr>
            <w:tcW w:w="1398"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p>
        </w:tc>
      </w:tr>
      <w:tr>
        <w:tblPrEx>
          <w:tblCellMar>
            <w:top w:w="0" w:type="dxa"/>
            <w:left w:w="108" w:type="dxa"/>
            <w:bottom w:w="0" w:type="dxa"/>
            <w:right w:w="108" w:type="dxa"/>
          </w:tblCellMar>
        </w:tblPrEx>
        <w:trPr>
          <w:trHeight w:val="930" w:hRule="atLeast"/>
          <w:jc w:val="center"/>
        </w:trPr>
        <w:tc>
          <w:tcPr>
            <w:tcW w:w="950" w:type="dxa"/>
            <w:tcBorders>
              <w:top w:val="nil"/>
              <w:left w:val="single" w:color="auto" w:sz="4" w:space="0"/>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275"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泵站回转式清污机</w:t>
            </w:r>
          </w:p>
        </w:tc>
        <w:tc>
          <w:tcPr>
            <w:tcW w:w="2693"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HQ-3.5×9.5m-75°(栅体结构、栅条、齿耙等等主要结构采用06Cr19Ni10不锈钢材料，电机功率 ≥5.5kW)</w:t>
            </w:r>
          </w:p>
        </w:tc>
        <w:tc>
          <w:tcPr>
            <w:tcW w:w="680"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台套</w:t>
            </w:r>
          </w:p>
        </w:tc>
        <w:tc>
          <w:tcPr>
            <w:tcW w:w="787"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 xml:space="preserve">6.00 </w:t>
            </w:r>
          </w:p>
        </w:tc>
        <w:tc>
          <w:tcPr>
            <w:tcW w:w="786"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814"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p>
        </w:tc>
        <w:tc>
          <w:tcPr>
            <w:tcW w:w="1398"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default"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技术参数及要求详见施工图及招标文件</w:t>
            </w:r>
          </w:p>
        </w:tc>
      </w:tr>
      <w:tr>
        <w:tblPrEx>
          <w:tblCellMar>
            <w:top w:w="0" w:type="dxa"/>
            <w:left w:w="108" w:type="dxa"/>
            <w:bottom w:w="0" w:type="dxa"/>
            <w:right w:w="108" w:type="dxa"/>
          </w:tblCellMar>
        </w:tblPrEx>
        <w:trPr>
          <w:trHeight w:val="1123" w:hRule="atLeast"/>
          <w:jc w:val="center"/>
        </w:trPr>
        <w:tc>
          <w:tcPr>
            <w:tcW w:w="950" w:type="dxa"/>
            <w:tcBorders>
              <w:top w:val="nil"/>
              <w:left w:val="single" w:color="auto" w:sz="4" w:space="0"/>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275"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泵站回转式清污机埋件</w:t>
            </w:r>
          </w:p>
        </w:tc>
        <w:tc>
          <w:tcPr>
            <w:tcW w:w="2693"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Q235B焊接件；外露表面：喷锌厚度160μm，复合涂层厚度380μm；埋入砼表面：改性水泥浆保护；埋件高度约7.85m</w:t>
            </w:r>
          </w:p>
        </w:tc>
        <w:tc>
          <w:tcPr>
            <w:tcW w:w="680"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孔</w:t>
            </w:r>
          </w:p>
        </w:tc>
        <w:tc>
          <w:tcPr>
            <w:tcW w:w="787"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 xml:space="preserve">6.00 </w:t>
            </w:r>
          </w:p>
        </w:tc>
        <w:tc>
          <w:tcPr>
            <w:tcW w:w="786"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814"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398"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技术参数及要求详见施工图及招标文件</w:t>
            </w:r>
          </w:p>
        </w:tc>
      </w:tr>
      <w:tr>
        <w:tblPrEx>
          <w:tblCellMar>
            <w:top w:w="0" w:type="dxa"/>
            <w:left w:w="108" w:type="dxa"/>
            <w:bottom w:w="0" w:type="dxa"/>
            <w:right w:w="108" w:type="dxa"/>
          </w:tblCellMar>
        </w:tblPrEx>
        <w:trPr>
          <w:trHeight w:val="574" w:hRule="atLeast"/>
          <w:jc w:val="center"/>
        </w:trPr>
        <w:tc>
          <w:tcPr>
            <w:tcW w:w="950" w:type="dxa"/>
            <w:tcBorders>
              <w:top w:val="nil"/>
              <w:left w:val="single" w:color="auto" w:sz="4" w:space="0"/>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275"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皮带输送机</w:t>
            </w:r>
          </w:p>
        </w:tc>
        <w:tc>
          <w:tcPr>
            <w:tcW w:w="2693"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SPD-1.0m（水平段28m，爬坡段10m，电机功率 ≥10.5kW)）</w:t>
            </w:r>
          </w:p>
        </w:tc>
        <w:tc>
          <w:tcPr>
            <w:tcW w:w="680"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台套</w:t>
            </w:r>
          </w:p>
        </w:tc>
        <w:tc>
          <w:tcPr>
            <w:tcW w:w="787"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 xml:space="preserve">1.00 </w:t>
            </w:r>
          </w:p>
        </w:tc>
        <w:tc>
          <w:tcPr>
            <w:tcW w:w="786"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814"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398"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技术参数及要求详见施工图及招标文件</w:t>
            </w:r>
          </w:p>
        </w:tc>
      </w:tr>
      <w:tr>
        <w:tblPrEx>
          <w:tblCellMar>
            <w:top w:w="0" w:type="dxa"/>
            <w:left w:w="108" w:type="dxa"/>
            <w:bottom w:w="0" w:type="dxa"/>
            <w:right w:w="108" w:type="dxa"/>
          </w:tblCellMar>
        </w:tblPrEx>
        <w:trPr>
          <w:trHeight w:val="883" w:hRule="atLeast"/>
          <w:jc w:val="center"/>
        </w:trPr>
        <w:tc>
          <w:tcPr>
            <w:tcW w:w="950" w:type="dxa"/>
            <w:tcBorders>
              <w:top w:val="nil"/>
              <w:left w:val="single" w:color="auto" w:sz="4" w:space="0"/>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275"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清污机及皮带输送机现地控制柜</w:t>
            </w:r>
          </w:p>
        </w:tc>
        <w:tc>
          <w:tcPr>
            <w:tcW w:w="2693"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rPr>
              <w:t>600×400×1400户外型（一控2）</w:t>
            </w:r>
          </w:p>
        </w:tc>
        <w:tc>
          <w:tcPr>
            <w:tcW w:w="680"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台套</w:t>
            </w:r>
          </w:p>
        </w:tc>
        <w:tc>
          <w:tcPr>
            <w:tcW w:w="787"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 xml:space="preserve">4.00 </w:t>
            </w:r>
          </w:p>
        </w:tc>
        <w:tc>
          <w:tcPr>
            <w:tcW w:w="786" w:type="dxa"/>
            <w:tcBorders>
              <w:top w:val="nil"/>
              <w:left w:val="nil"/>
              <w:bottom w:val="single" w:color="auto" w:sz="4" w:space="0"/>
              <w:right w:val="single" w:color="auto" w:sz="4" w:space="0"/>
            </w:tcBorders>
            <w:noWrap/>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814"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p>
        </w:tc>
        <w:tc>
          <w:tcPr>
            <w:tcW w:w="1398" w:type="dxa"/>
            <w:tcBorders>
              <w:top w:val="nil"/>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Arial"/>
                <w:color w:val="000000"/>
                <w:kern w:val="0"/>
                <w:sz w:val="20"/>
                <w:szCs w:val="20"/>
                <w:lang w:val="en-US" w:eastAsia="zh-CN"/>
              </w:rPr>
            </w:pPr>
            <w:r>
              <w:rPr>
                <w:rFonts w:hint="eastAsia" w:ascii="宋体" w:hAnsi="宋体" w:eastAsia="宋体" w:cs="Arial"/>
                <w:color w:val="000000"/>
                <w:kern w:val="0"/>
                <w:sz w:val="20"/>
                <w:szCs w:val="20"/>
                <w:lang w:val="en-US" w:eastAsia="zh-CN"/>
              </w:rPr>
              <w:t>技术参数及要求详见施工图及招标文件</w:t>
            </w:r>
          </w:p>
        </w:tc>
      </w:tr>
      <w:tr>
        <w:tblPrEx>
          <w:tblCellMar>
            <w:top w:w="0" w:type="dxa"/>
            <w:left w:w="108" w:type="dxa"/>
            <w:bottom w:w="0" w:type="dxa"/>
            <w:right w:w="108" w:type="dxa"/>
          </w:tblCellMar>
        </w:tblPrEx>
        <w:trPr>
          <w:trHeight w:val="574" w:hRule="atLeast"/>
          <w:jc w:val="center"/>
        </w:trPr>
        <w:tc>
          <w:tcPr>
            <w:tcW w:w="2225" w:type="dxa"/>
            <w:gridSpan w:val="2"/>
            <w:tcBorders>
              <w:top w:val="single" w:color="auto" w:sz="4" w:space="0"/>
              <w:left w:val="single" w:color="auto" w:sz="4" w:space="0"/>
              <w:bottom w:val="single" w:color="auto" w:sz="4" w:space="0"/>
              <w:right w:val="single" w:color="auto" w:sz="4" w:space="0"/>
            </w:tcBorders>
            <w:noWrap/>
            <w:vAlign w:val="center"/>
          </w:tcPr>
          <w:p>
            <w:pPr>
              <w:widowControl w:val="0"/>
              <w:spacing w:line="240" w:lineRule="auto"/>
              <w:ind w:firstLine="0" w:firstLineChars="0"/>
              <w:jc w:val="center"/>
              <w:rPr>
                <w:rFonts w:hint="eastAsia" w:ascii="宋体" w:hAnsi="宋体" w:eastAsia="宋体" w:cs="宋体"/>
                <w:kern w:val="2"/>
                <w:sz w:val="21"/>
                <w:szCs w:val="21"/>
              </w:rPr>
            </w:pPr>
            <w:r>
              <w:rPr>
                <w:rFonts w:hint="eastAsia" w:ascii="宋体" w:hAnsi="宋体" w:eastAsia="宋体" w:cs="宋体"/>
                <w:kern w:val="2"/>
                <w:sz w:val="21"/>
                <w:szCs w:val="21"/>
              </w:rPr>
              <w:t>合计金额（大小写）</w:t>
            </w:r>
          </w:p>
        </w:tc>
        <w:tc>
          <w:tcPr>
            <w:tcW w:w="7158" w:type="dxa"/>
            <w:gridSpan w:val="6"/>
            <w:tcBorders>
              <w:top w:val="single" w:color="auto" w:sz="4" w:space="0"/>
              <w:left w:val="single" w:color="auto" w:sz="4" w:space="0"/>
              <w:bottom w:val="single" w:color="auto" w:sz="4" w:space="0"/>
              <w:right w:val="single" w:color="auto" w:sz="4" w:space="0"/>
            </w:tcBorders>
            <w:noWrap w:val="0"/>
            <w:vAlign w:val="center"/>
          </w:tcPr>
          <w:p>
            <w:pPr>
              <w:widowControl w:val="0"/>
              <w:spacing w:line="240" w:lineRule="auto"/>
              <w:ind w:firstLine="0" w:firstLineChars="0"/>
              <w:jc w:val="center"/>
              <w:rPr>
                <w:rFonts w:hint="default" w:ascii="宋体" w:hAnsi="宋体" w:eastAsia="宋体" w:cs="宋体"/>
                <w:kern w:val="2"/>
                <w:sz w:val="21"/>
                <w:szCs w:val="21"/>
                <w:lang w:val="en-US" w:eastAsia="zh-CN"/>
              </w:rPr>
            </w:pPr>
          </w:p>
        </w:tc>
      </w:tr>
    </w:tbl>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1、结算数量：具体数量以甲方</w:t>
      </w:r>
      <w:r>
        <w:rPr>
          <w:rFonts w:hint="eastAsia" w:ascii="宋体" w:hAnsi="宋体" w:eastAsia="宋体"/>
          <w:sz w:val="21"/>
          <w:szCs w:val="21"/>
          <w:lang w:val="en-US" w:eastAsia="zh-CN"/>
        </w:rPr>
        <w:t>现场实量</w:t>
      </w:r>
      <w:r>
        <w:rPr>
          <w:rFonts w:hint="eastAsia" w:ascii="宋体" w:hAnsi="宋体" w:eastAsia="宋体"/>
          <w:sz w:val="21"/>
          <w:szCs w:val="21"/>
        </w:rPr>
        <w:t>的数量为准，甲方现场收货人员</w:t>
      </w:r>
      <w:r>
        <w:rPr>
          <w:rFonts w:hint="eastAsia" w:ascii="宋体" w:hAnsi="宋体"/>
          <w:kern w:val="2"/>
          <w:sz w:val="21"/>
          <w:szCs w:val="21"/>
        </w:rPr>
        <w:t>及质检人员</w:t>
      </w:r>
      <w:r>
        <w:rPr>
          <w:rFonts w:hint="eastAsia" w:ascii="宋体" w:hAnsi="宋体" w:eastAsia="宋体"/>
          <w:sz w:val="21"/>
          <w:szCs w:val="21"/>
        </w:rPr>
        <w:t>签字确认。</w:t>
      </w:r>
    </w:p>
    <w:p>
      <w:pPr>
        <w:widowControl w:val="0"/>
        <w:shd w:val="clear" w:color="auto" w:fill="FFFFFF"/>
        <w:spacing w:line="420" w:lineRule="exact"/>
        <w:ind w:firstLine="420"/>
        <w:rPr>
          <w:rFonts w:hint="eastAsia" w:ascii="宋体" w:hAnsi="宋体" w:eastAsia="宋体"/>
          <w:sz w:val="21"/>
          <w:szCs w:val="21"/>
        </w:rPr>
      </w:pPr>
      <w:r>
        <w:rPr>
          <w:rFonts w:hint="eastAsia" w:ascii="宋体" w:hAnsi="宋体" w:eastAsia="宋体"/>
          <w:sz w:val="21"/>
          <w:szCs w:val="21"/>
        </w:rPr>
        <w:t>2、以上双方确定的价格为乙方送货到甲方工地价格，该价格均包含货款、包装物及装车、运输等全过程的安全保险、措施费用以及乙方管理费、利润、税金等一切费用，乙方不得以任何理由额外索取费用。乙方向甲方全额提供税率为</w:t>
      </w:r>
      <w:r>
        <w:rPr>
          <w:rFonts w:hint="eastAsia" w:ascii="宋体" w:hAnsi="宋体" w:eastAsia="宋体"/>
          <w:sz w:val="21"/>
          <w:szCs w:val="21"/>
          <w:u w:val="single"/>
        </w:rPr>
        <w:t xml:space="preserve"> </w:t>
      </w:r>
      <w:r>
        <w:rPr>
          <w:rFonts w:hint="eastAsia" w:ascii="宋体" w:hAnsi="宋体" w:eastAsia="宋体"/>
          <w:sz w:val="21"/>
          <w:szCs w:val="21"/>
          <w:u w:val="single"/>
          <w:lang w:val="en-US" w:eastAsia="zh-CN"/>
        </w:rPr>
        <w:t>13</w:t>
      </w:r>
      <w:r>
        <w:rPr>
          <w:rFonts w:hint="eastAsia" w:ascii="宋体" w:hAnsi="宋体" w:eastAsia="宋体"/>
          <w:b/>
          <w:sz w:val="21"/>
          <w:szCs w:val="21"/>
          <w:u w:val="single"/>
        </w:rPr>
        <w:t xml:space="preserve"> </w:t>
      </w:r>
      <w:r>
        <w:rPr>
          <w:rFonts w:ascii="宋体" w:hAnsi="宋体" w:eastAsia="宋体"/>
          <w:sz w:val="21"/>
          <w:szCs w:val="21"/>
        </w:rPr>
        <w:t>%</w:t>
      </w:r>
      <w:r>
        <w:rPr>
          <w:rFonts w:hint="eastAsia" w:ascii="宋体" w:hAnsi="宋体" w:eastAsia="宋体"/>
          <w:sz w:val="21"/>
          <w:szCs w:val="21"/>
        </w:rPr>
        <w:t>的增值税专用发票，甲方开票信息和乙方收款信息如下：</w:t>
      </w:r>
    </w:p>
    <w:tbl>
      <w:tblPr>
        <w:tblStyle w:val="11"/>
        <w:tblpPr w:leftFromText="180" w:rightFromText="180" w:vertAnchor="text" w:horzAnchor="page" w:tblpX="1794" w:tblpY="8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53"/>
        <w:gridCol w:w="4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360" w:lineRule="auto"/>
              <w:ind w:firstLine="420"/>
              <w:jc w:val="center"/>
              <w:rPr>
                <w:rFonts w:ascii="宋体" w:hAnsi="宋体" w:eastAsia="宋体"/>
                <w:sz w:val="21"/>
                <w:szCs w:val="21"/>
              </w:rPr>
            </w:pPr>
            <w:r>
              <w:rPr>
                <w:rFonts w:hint="eastAsia" w:ascii="宋体" w:hAnsi="宋体" w:eastAsia="宋体"/>
                <w:sz w:val="21"/>
                <w:szCs w:val="21"/>
              </w:rPr>
              <w:t>甲方开票信息</w:t>
            </w:r>
          </w:p>
        </w:tc>
        <w:tc>
          <w:tcPr>
            <w:tcW w:w="4453" w:type="dxa"/>
            <w:noWrap w:val="0"/>
            <w:vAlign w:val="top"/>
          </w:tcPr>
          <w:p>
            <w:pPr>
              <w:spacing w:line="360" w:lineRule="auto"/>
              <w:ind w:firstLine="420"/>
              <w:jc w:val="center"/>
              <w:rPr>
                <w:rFonts w:ascii="宋体" w:hAnsi="宋体" w:eastAsia="宋体"/>
                <w:sz w:val="21"/>
                <w:szCs w:val="21"/>
              </w:rPr>
            </w:pPr>
            <w:r>
              <w:rPr>
                <w:rFonts w:hint="eastAsia" w:ascii="宋体" w:hAnsi="宋体" w:eastAsia="宋体"/>
                <w:sz w:val="21"/>
                <w:szCs w:val="21"/>
              </w:rPr>
              <w:t>乙方收款信息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360" w:lineRule="auto"/>
              <w:ind w:firstLine="0" w:firstLineChars="0"/>
              <w:rPr>
                <w:rFonts w:ascii="宋体" w:hAnsi="宋体" w:eastAsia="宋体"/>
                <w:sz w:val="21"/>
                <w:szCs w:val="21"/>
              </w:rPr>
            </w:pPr>
            <w:r>
              <w:rPr>
                <w:rFonts w:hint="eastAsia" w:ascii="宋体" w:hAnsi="宋体" w:eastAsia="宋体"/>
                <w:sz w:val="21"/>
                <w:szCs w:val="21"/>
              </w:rPr>
              <w:t>甲方：</w:t>
            </w:r>
            <w:r>
              <w:rPr>
                <w:rFonts w:ascii="宋体" w:hAnsi="宋体" w:eastAsia="宋体"/>
                <w:sz w:val="21"/>
                <w:szCs w:val="21"/>
              </w:rPr>
              <w:t xml:space="preserve"> </w:t>
            </w:r>
            <w:r>
              <w:rPr>
                <w:rFonts w:hint="eastAsia" w:ascii="宋体" w:hAnsi="宋体" w:eastAsia="宋体"/>
                <w:sz w:val="21"/>
                <w:szCs w:val="21"/>
              </w:rPr>
              <w:t>江苏省水利建设工程有限公司</w:t>
            </w:r>
          </w:p>
        </w:tc>
        <w:tc>
          <w:tcPr>
            <w:tcW w:w="4453" w:type="dxa"/>
            <w:noWrap w:val="0"/>
            <w:vAlign w:val="top"/>
          </w:tcPr>
          <w:p>
            <w:pPr>
              <w:spacing w:line="360" w:lineRule="auto"/>
              <w:ind w:firstLine="0" w:firstLineChars="0"/>
              <w:rPr>
                <w:rFonts w:ascii="宋体" w:hAnsi="宋体" w:eastAsia="宋体"/>
                <w:sz w:val="21"/>
                <w:szCs w:val="21"/>
              </w:rPr>
            </w:pPr>
            <w:r>
              <w:rPr>
                <w:rFonts w:hint="eastAsia" w:ascii="宋体" w:hAnsi="宋体" w:eastAsia="宋体"/>
                <w:sz w:val="21"/>
                <w:szCs w:val="21"/>
              </w:rPr>
              <w:t>乙方</w:t>
            </w:r>
            <w:r>
              <w:rPr>
                <w:rFonts w:hint="eastAsia" w:ascii="宋体" w:hAnsi="宋体" w:eastAsia="宋体"/>
                <w:b w:val="0"/>
                <w:bCs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440" w:lineRule="exact"/>
              <w:ind w:firstLine="0" w:firstLineChars="0"/>
              <w:rPr>
                <w:rFonts w:ascii="宋体" w:hAnsi="宋体" w:eastAsia="宋体"/>
                <w:sz w:val="21"/>
                <w:szCs w:val="21"/>
              </w:rPr>
            </w:pPr>
            <w:r>
              <w:rPr>
                <w:rFonts w:hint="eastAsia" w:ascii="宋体" w:hAnsi="宋体" w:eastAsia="宋体"/>
                <w:sz w:val="21"/>
                <w:szCs w:val="21"/>
              </w:rPr>
              <w:t>纳税人识别号：913200001347535697</w:t>
            </w:r>
          </w:p>
        </w:tc>
        <w:tc>
          <w:tcPr>
            <w:tcW w:w="4453" w:type="dxa"/>
            <w:noWrap w:val="0"/>
            <w:vAlign w:val="top"/>
          </w:tcPr>
          <w:p>
            <w:pPr>
              <w:spacing w:line="440" w:lineRule="exact"/>
              <w:ind w:firstLine="0" w:firstLineChars="0"/>
              <w:rPr>
                <w:rFonts w:hint="default" w:ascii="宋体" w:hAnsi="宋体" w:eastAsia="宋体"/>
                <w:sz w:val="21"/>
                <w:szCs w:val="21"/>
                <w:lang w:val="en-US" w:eastAsia="zh-CN"/>
              </w:rPr>
            </w:pPr>
            <w:r>
              <w:rPr>
                <w:rFonts w:hint="eastAsia" w:ascii="宋体" w:hAnsi="宋体" w:eastAsia="宋体"/>
                <w:sz w:val="21"/>
                <w:szCs w:val="21"/>
              </w:rPr>
              <w:t>纳税人识别号：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440" w:lineRule="exact"/>
              <w:ind w:firstLine="0" w:firstLineChars="0"/>
              <w:rPr>
                <w:rFonts w:ascii="宋体" w:hAnsi="宋体" w:eastAsia="宋体"/>
                <w:sz w:val="21"/>
                <w:szCs w:val="21"/>
              </w:rPr>
            </w:pPr>
            <w:r>
              <w:rPr>
                <w:rFonts w:hint="eastAsia" w:ascii="宋体" w:hAnsi="宋体" w:eastAsia="宋体"/>
                <w:sz w:val="21"/>
                <w:szCs w:val="21"/>
              </w:rPr>
              <w:t>地址：扬州市广陵产业园</w:t>
            </w:r>
          </w:p>
        </w:tc>
        <w:tc>
          <w:tcPr>
            <w:tcW w:w="4453" w:type="dxa"/>
            <w:noWrap w:val="0"/>
            <w:vAlign w:val="top"/>
          </w:tcPr>
          <w:p>
            <w:pPr>
              <w:spacing w:line="440" w:lineRule="exact"/>
              <w:ind w:firstLine="0" w:firstLineChars="0"/>
              <w:rPr>
                <w:rFonts w:hint="default" w:ascii="宋体" w:hAnsi="宋体" w:eastAsia="宋体"/>
                <w:sz w:val="21"/>
                <w:szCs w:val="21"/>
                <w:lang w:val="en-US" w:eastAsia="zh-CN"/>
              </w:rPr>
            </w:pPr>
            <w:r>
              <w:rPr>
                <w:rFonts w:hint="eastAsia" w:ascii="宋体" w:hAnsi="宋体" w:eastAsia="宋体"/>
                <w:sz w:val="21"/>
                <w:szCs w:val="21"/>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440" w:lineRule="exact"/>
              <w:ind w:firstLine="0" w:firstLineChars="0"/>
              <w:rPr>
                <w:rFonts w:ascii="宋体" w:hAnsi="宋体" w:eastAsia="宋体"/>
                <w:sz w:val="21"/>
                <w:szCs w:val="21"/>
              </w:rPr>
            </w:pPr>
            <w:r>
              <w:rPr>
                <w:rFonts w:hint="eastAsia" w:ascii="宋体" w:hAnsi="宋体" w:eastAsia="宋体"/>
                <w:sz w:val="21"/>
                <w:szCs w:val="21"/>
              </w:rPr>
              <w:t>电话：0514-87361764</w:t>
            </w:r>
          </w:p>
        </w:tc>
        <w:tc>
          <w:tcPr>
            <w:tcW w:w="4453" w:type="dxa"/>
            <w:noWrap w:val="0"/>
            <w:vAlign w:val="top"/>
          </w:tcPr>
          <w:p>
            <w:pPr>
              <w:spacing w:line="440" w:lineRule="exact"/>
              <w:ind w:firstLine="0" w:firstLineChars="0"/>
              <w:rPr>
                <w:rFonts w:hint="default" w:ascii="宋体" w:hAnsi="宋体" w:eastAsia="宋体"/>
                <w:sz w:val="21"/>
                <w:szCs w:val="21"/>
                <w:lang w:val="en-US" w:eastAsia="zh-CN"/>
              </w:rPr>
            </w:pPr>
            <w:r>
              <w:rPr>
                <w:rFonts w:hint="eastAsia" w:ascii="宋体" w:hAnsi="宋体" w:eastAsia="宋体"/>
                <w:sz w:val="21"/>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440" w:lineRule="exact"/>
              <w:ind w:firstLine="0" w:firstLineChars="0"/>
              <w:rPr>
                <w:rFonts w:ascii="宋体" w:hAnsi="宋体" w:eastAsia="宋体"/>
                <w:sz w:val="21"/>
                <w:szCs w:val="21"/>
              </w:rPr>
            </w:pPr>
            <w:r>
              <w:rPr>
                <w:rFonts w:hint="eastAsia" w:ascii="宋体" w:hAnsi="宋体" w:eastAsia="宋体"/>
                <w:sz w:val="21"/>
                <w:szCs w:val="21"/>
              </w:rPr>
              <w:t>开户银行：建设银行扬州分行琼花支行</w:t>
            </w:r>
          </w:p>
        </w:tc>
        <w:tc>
          <w:tcPr>
            <w:tcW w:w="4453" w:type="dxa"/>
            <w:noWrap w:val="0"/>
            <w:vAlign w:val="top"/>
          </w:tcPr>
          <w:p>
            <w:pPr>
              <w:spacing w:line="440" w:lineRule="exact"/>
              <w:ind w:firstLine="0" w:firstLineChars="0"/>
              <w:rPr>
                <w:rFonts w:hint="default" w:ascii="宋体" w:hAnsi="宋体" w:eastAsia="宋体"/>
                <w:sz w:val="21"/>
                <w:szCs w:val="21"/>
                <w:lang w:val="en-US" w:eastAsia="zh-CN"/>
              </w:rPr>
            </w:pPr>
            <w:r>
              <w:rPr>
                <w:rFonts w:hint="eastAsia" w:ascii="宋体" w:hAnsi="宋体" w:eastAsia="宋体"/>
                <w:sz w:val="21"/>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3" w:type="dxa"/>
            <w:noWrap w:val="0"/>
            <w:vAlign w:val="top"/>
          </w:tcPr>
          <w:p>
            <w:pPr>
              <w:spacing w:line="440" w:lineRule="exact"/>
              <w:ind w:firstLine="0" w:firstLineChars="0"/>
              <w:rPr>
                <w:rFonts w:ascii="宋体" w:hAnsi="宋体" w:eastAsia="宋体"/>
                <w:sz w:val="21"/>
                <w:szCs w:val="21"/>
              </w:rPr>
            </w:pPr>
            <w:r>
              <w:rPr>
                <w:rFonts w:hint="eastAsia" w:ascii="宋体" w:hAnsi="宋体" w:eastAsia="宋体"/>
                <w:sz w:val="21"/>
                <w:szCs w:val="21"/>
              </w:rPr>
              <w:t>银行账号：32001745736050488688</w:t>
            </w:r>
          </w:p>
        </w:tc>
        <w:tc>
          <w:tcPr>
            <w:tcW w:w="4453" w:type="dxa"/>
            <w:noWrap w:val="0"/>
            <w:vAlign w:val="top"/>
          </w:tcPr>
          <w:p>
            <w:pPr>
              <w:spacing w:line="440" w:lineRule="exact"/>
              <w:ind w:firstLine="0" w:firstLineChars="0"/>
              <w:rPr>
                <w:rFonts w:hint="default" w:ascii="宋体" w:hAnsi="宋体" w:eastAsia="宋体"/>
                <w:sz w:val="21"/>
                <w:szCs w:val="21"/>
                <w:lang w:val="en-US" w:eastAsia="zh-CN"/>
              </w:rPr>
            </w:pPr>
            <w:r>
              <w:rPr>
                <w:rFonts w:hint="eastAsia" w:ascii="宋体" w:hAnsi="宋体" w:eastAsia="宋体"/>
                <w:sz w:val="21"/>
                <w:szCs w:val="21"/>
              </w:rPr>
              <w:t>银行账号：</w:t>
            </w:r>
          </w:p>
        </w:tc>
      </w:tr>
    </w:tbl>
    <w:p>
      <w:pPr>
        <w:shd w:val="clear" w:color="auto" w:fill="FFFFFF"/>
        <w:spacing w:line="420" w:lineRule="exact"/>
        <w:ind w:firstLine="422"/>
        <w:rPr>
          <w:rFonts w:ascii="宋体" w:hAnsi="宋体" w:eastAsia="宋体"/>
          <w:b/>
          <w:sz w:val="21"/>
          <w:szCs w:val="21"/>
        </w:rPr>
      </w:pPr>
      <w:r>
        <w:rPr>
          <w:rFonts w:hint="eastAsia" w:ascii="宋体" w:hAnsi="宋体" w:eastAsia="宋体"/>
          <w:b/>
          <w:sz w:val="21"/>
          <w:szCs w:val="21"/>
        </w:rPr>
        <w:t>三、质量与技术标准：</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1、国家或行业的质量与技术标准：</w:t>
      </w:r>
      <w:r>
        <w:rPr>
          <w:rFonts w:hint="eastAsia" w:ascii="宋体" w:hAnsi="宋体" w:eastAsia="宋体" w:cs="Arial"/>
          <w:b w:val="0"/>
          <w:bCs w:val="0"/>
          <w:color w:val="000000"/>
          <w:szCs w:val="21"/>
          <w:lang w:val="en-US" w:eastAsia="zh-CN"/>
        </w:rPr>
        <w:t>满足主合同</w:t>
      </w:r>
      <w:r>
        <w:rPr>
          <w:rFonts w:hint="eastAsia" w:ascii="宋体" w:hAnsi="宋体" w:eastAsia="宋体" w:cs="宋体"/>
          <w:color w:val="000000"/>
          <w:lang w:val="en-US" w:eastAsia="zh-CN"/>
        </w:rPr>
        <w:t>招标文件第十八章的规范要求</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2、</w:t>
      </w:r>
      <w:r>
        <w:rPr>
          <w:rFonts w:ascii="宋体" w:hAnsi="宋体" w:eastAsia="宋体"/>
          <w:sz w:val="21"/>
          <w:szCs w:val="21"/>
        </w:rPr>
        <w:t>本项目的特殊质量要求或标准</w:t>
      </w:r>
      <w:r>
        <w:rPr>
          <w:rFonts w:hint="eastAsia" w:ascii="宋体" w:hAnsi="宋体" w:eastAsia="宋体"/>
          <w:sz w:val="21"/>
          <w:szCs w:val="21"/>
        </w:rPr>
        <w:t>：</w:t>
      </w:r>
    </w:p>
    <w:p>
      <w:pPr>
        <w:shd w:val="clear" w:color="auto" w:fill="FFFFFF"/>
        <w:spacing w:line="420" w:lineRule="exact"/>
        <w:ind w:firstLine="422"/>
        <w:rPr>
          <w:rFonts w:ascii="宋体" w:hAnsi="宋体" w:eastAsia="宋体"/>
          <w:b/>
          <w:szCs w:val="21"/>
        </w:rPr>
      </w:pPr>
      <w:r>
        <w:rPr>
          <w:rFonts w:hint="eastAsia" w:ascii="宋体" w:hAnsi="宋体" w:eastAsia="宋体"/>
          <w:b/>
          <w:szCs w:val="21"/>
        </w:rPr>
        <w:t>四、环境、职业健康、安全及文明施工</w:t>
      </w:r>
    </w:p>
    <w:p>
      <w:pPr>
        <w:shd w:val="clear" w:color="auto" w:fill="FFFFFF"/>
        <w:spacing w:line="420" w:lineRule="exact"/>
        <w:ind w:firstLine="420"/>
        <w:rPr>
          <w:rFonts w:hint="eastAsia" w:ascii="宋体" w:hAnsi="宋体" w:eastAsia="宋体" w:cs="Times New Roman"/>
          <w:sz w:val="21"/>
          <w:szCs w:val="21"/>
        </w:rPr>
      </w:pPr>
      <w:r>
        <w:rPr>
          <w:rFonts w:hint="eastAsia" w:ascii="宋体" w:hAnsi="宋体" w:eastAsia="宋体" w:cs="Times New Roman"/>
          <w:sz w:val="21"/>
          <w:szCs w:val="21"/>
        </w:rPr>
        <w:t>1、乙方应严格按照国家安全生产法律、法规、标准的要求组织生产、安装，必须制定安全生产规章制度及措施，保证安全措施经费的投入，责任到人，管理到位，确保安全生产目标的实现。</w:t>
      </w:r>
    </w:p>
    <w:p>
      <w:pPr>
        <w:shd w:val="clear" w:color="auto" w:fill="FFFFFF"/>
        <w:spacing w:line="420" w:lineRule="exact"/>
        <w:ind w:firstLine="420"/>
        <w:rPr>
          <w:rFonts w:hint="eastAsia" w:ascii="宋体" w:hAnsi="宋体" w:eastAsia="宋体" w:cs="Times New Roman"/>
          <w:sz w:val="21"/>
          <w:szCs w:val="21"/>
        </w:rPr>
      </w:pPr>
      <w:r>
        <w:rPr>
          <w:rFonts w:hint="eastAsia" w:ascii="宋体" w:hAnsi="宋体" w:eastAsia="宋体" w:cs="Times New Roman"/>
          <w:sz w:val="21"/>
          <w:szCs w:val="21"/>
        </w:rPr>
        <w:t>2、乙方应遵守工程建设环境、职业健康、安全及文明施工有关管理规定，严格按照有关标准组织施工，承担由于自身措施不力造成人身伤害、环境污染、安全事故的责任和因此发生的费用。</w:t>
      </w:r>
    </w:p>
    <w:p>
      <w:pPr>
        <w:shd w:val="clear" w:color="auto" w:fill="FFFFFF"/>
        <w:spacing w:line="420" w:lineRule="exact"/>
        <w:ind w:firstLine="420"/>
        <w:rPr>
          <w:rFonts w:hint="eastAsia" w:ascii="宋体" w:hAnsi="宋体" w:eastAsia="宋体" w:cs="Times New Roman"/>
          <w:sz w:val="21"/>
          <w:szCs w:val="21"/>
        </w:rPr>
      </w:pPr>
      <w:r>
        <w:rPr>
          <w:rFonts w:hint="eastAsia" w:ascii="宋体" w:hAnsi="宋体" w:eastAsia="宋体" w:cs="Times New Roman"/>
          <w:sz w:val="21"/>
          <w:szCs w:val="21"/>
        </w:rPr>
        <w:t>3、乙方施工现场的特种作业人员必须具备相应的资质，持证上岗，施工作业前必须进行安全教育和培训。</w:t>
      </w:r>
    </w:p>
    <w:p>
      <w:pPr>
        <w:shd w:val="clear" w:color="auto" w:fill="FFFFFF"/>
        <w:spacing w:line="420" w:lineRule="exact"/>
        <w:ind w:firstLine="420"/>
        <w:rPr>
          <w:rFonts w:hint="eastAsia" w:ascii="宋体" w:hAnsi="宋体" w:eastAsia="宋体" w:cs="Times New Roman"/>
          <w:sz w:val="21"/>
          <w:szCs w:val="21"/>
        </w:rPr>
      </w:pPr>
      <w:r>
        <w:rPr>
          <w:rFonts w:hint="eastAsia" w:ascii="宋体" w:hAnsi="宋体" w:eastAsia="宋体" w:cs="Times New Roman"/>
          <w:sz w:val="21"/>
          <w:szCs w:val="21"/>
        </w:rPr>
        <w:t>4、施工临时用电、起重吊装、施工用的机械设备安装及使用等，必须符合国家安全管理部门的安全管理规定。</w:t>
      </w:r>
    </w:p>
    <w:p>
      <w:pPr>
        <w:shd w:val="clear" w:color="auto" w:fill="FFFFFF"/>
        <w:spacing w:line="420" w:lineRule="exact"/>
        <w:ind w:firstLine="420"/>
        <w:rPr>
          <w:rFonts w:hint="eastAsia" w:ascii="宋体" w:hAnsi="宋体" w:eastAsia="宋体" w:cs="Times New Roman"/>
          <w:sz w:val="21"/>
          <w:szCs w:val="21"/>
        </w:rPr>
      </w:pPr>
      <w:r>
        <w:rPr>
          <w:rFonts w:hint="eastAsia" w:ascii="宋体" w:hAnsi="宋体" w:eastAsia="宋体" w:cs="Times New Roman"/>
          <w:sz w:val="21"/>
          <w:szCs w:val="21"/>
        </w:rPr>
        <w:t>5、乙方为履行本合同，并达到本合同所约定的安全生产、文明施工、质量、工期目标所发生（采取措施）的一切费用，包括工程现场，由于乙方所雇用人员的疏忽大意，导致发生的一切人身伤害的赔（补）偿、医疗费用及由此遭致的任何罚款均由乙方承担。</w:t>
      </w:r>
    </w:p>
    <w:p>
      <w:pPr>
        <w:shd w:val="clear" w:color="auto" w:fill="FFFFFF"/>
        <w:spacing w:line="420" w:lineRule="exact"/>
        <w:ind w:firstLine="420"/>
        <w:rPr>
          <w:rFonts w:hint="eastAsia" w:ascii="宋体" w:hAnsi="宋体" w:eastAsia="宋体" w:cs="Times New Roman"/>
          <w:sz w:val="21"/>
          <w:szCs w:val="21"/>
        </w:rPr>
      </w:pPr>
      <w:r>
        <w:rPr>
          <w:rFonts w:hint="eastAsia" w:ascii="宋体" w:hAnsi="宋体" w:eastAsia="宋体" w:cs="Times New Roman"/>
          <w:sz w:val="21"/>
          <w:szCs w:val="21"/>
        </w:rPr>
        <w:t>6、文明工地：按本项目要求组织施工，同时执行廉政工程的规定要求，确保综合治理及创建工作的有效开展。</w:t>
      </w:r>
    </w:p>
    <w:p>
      <w:pPr>
        <w:shd w:val="clear" w:color="auto" w:fill="FFFFFF"/>
        <w:spacing w:line="420" w:lineRule="exact"/>
        <w:ind w:firstLine="422"/>
        <w:rPr>
          <w:rFonts w:hint="eastAsia" w:ascii="宋体" w:hAnsi="宋体" w:eastAsia="宋体"/>
          <w:b/>
          <w:sz w:val="21"/>
          <w:szCs w:val="21"/>
          <w:highlight w:val="none"/>
        </w:rPr>
      </w:pPr>
      <w:r>
        <w:rPr>
          <w:rFonts w:hint="eastAsia" w:ascii="宋体" w:hAnsi="宋体" w:eastAsia="宋体"/>
          <w:b/>
          <w:sz w:val="21"/>
          <w:szCs w:val="21"/>
          <w:highlight w:val="none"/>
        </w:rPr>
        <w:t>五、订货与验收：</w:t>
      </w:r>
    </w:p>
    <w:p>
      <w:pPr>
        <w:shd w:val="clear" w:color="auto" w:fill="FFFFFF"/>
        <w:spacing w:line="420" w:lineRule="exact"/>
        <w:ind w:firstLine="422"/>
        <w:rPr>
          <w:rFonts w:ascii="宋体" w:hAnsi="宋体" w:eastAsia="宋体"/>
          <w:color w:val="000000"/>
          <w:sz w:val="21"/>
          <w:szCs w:val="21"/>
        </w:rPr>
      </w:pPr>
      <w:r>
        <w:rPr>
          <w:rFonts w:ascii="宋体" w:hAnsi="宋体" w:eastAsia="宋体"/>
          <w:sz w:val="21"/>
          <w:szCs w:val="21"/>
        </w:rPr>
        <w:t>1</w:t>
      </w:r>
      <w:r>
        <w:rPr>
          <w:rFonts w:hint="eastAsia" w:ascii="宋体" w:hAnsi="宋体" w:eastAsia="宋体"/>
          <w:sz w:val="21"/>
          <w:szCs w:val="21"/>
        </w:rPr>
        <w:t>、本合同签定后，甲方即向乙方提供施工图，以便确定</w:t>
      </w:r>
      <w:r>
        <w:rPr>
          <w:rFonts w:hint="eastAsia" w:ascii="宋体" w:hAnsi="宋体" w:eastAsia="宋体"/>
          <w:sz w:val="21"/>
          <w:szCs w:val="21"/>
          <w:lang w:val="en-US" w:eastAsia="zh-CN"/>
        </w:rPr>
        <w:t>清污机</w:t>
      </w:r>
      <w:r>
        <w:rPr>
          <w:rFonts w:hint="eastAsia" w:ascii="宋体" w:hAnsi="宋体" w:eastAsia="宋体"/>
          <w:sz w:val="21"/>
          <w:szCs w:val="21"/>
        </w:rPr>
        <w:t>所需规格、数量等需求计划</w:t>
      </w:r>
      <w:r>
        <w:rPr>
          <w:rFonts w:hint="eastAsia" w:ascii="宋体" w:hAnsi="宋体" w:eastAsia="宋体"/>
          <w:color w:val="000000"/>
          <w:sz w:val="21"/>
          <w:szCs w:val="21"/>
        </w:rPr>
        <w:t>；</w:t>
      </w:r>
      <w:r>
        <w:rPr>
          <w:rFonts w:hint="eastAsia" w:ascii="宋体" w:hAnsi="宋体"/>
          <w:b/>
          <w:color w:val="FF0000"/>
          <w:sz w:val="21"/>
          <w:szCs w:val="21"/>
        </w:rPr>
        <w:t>埋件供应时间，不晚于202</w:t>
      </w:r>
      <w:r>
        <w:rPr>
          <w:rFonts w:hint="eastAsia" w:ascii="宋体" w:hAnsi="宋体"/>
          <w:b/>
          <w:color w:val="FF0000"/>
          <w:sz w:val="21"/>
          <w:szCs w:val="21"/>
          <w:lang w:val="en-US" w:eastAsia="zh-CN"/>
        </w:rPr>
        <w:t>4</w:t>
      </w:r>
      <w:r>
        <w:rPr>
          <w:rFonts w:hint="eastAsia" w:ascii="宋体" w:hAnsi="宋体"/>
          <w:b/>
          <w:color w:val="FF0000"/>
          <w:sz w:val="21"/>
          <w:szCs w:val="21"/>
        </w:rPr>
        <w:t>年</w:t>
      </w:r>
      <w:r>
        <w:rPr>
          <w:rFonts w:hint="eastAsia" w:ascii="宋体" w:hAnsi="宋体"/>
          <w:b/>
          <w:color w:val="FF0000"/>
          <w:sz w:val="21"/>
          <w:szCs w:val="21"/>
          <w:lang w:val="en-US" w:eastAsia="zh-CN"/>
        </w:rPr>
        <w:t>7</w:t>
      </w:r>
      <w:r>
        <w:rPr>
          <w:rFonts w:hint="eastAsia" w:ascii="宋体" w:hAnsi="宋体"/>
          <w:b/>
          <w:color w:val="FF0000"/>
          <w:sz w:val="21"/>
          <w:szCs w:val="21"/>
        </w:rPr>
        <w:t>月</w:t>
      </w:r>
      <w:r>
        <w:rPr>
          <w:rFonts w:ascii="宋体" w:hAnsi="宋体"/>
          <w:b/>
          <w:color w:val="FF0000"/>
          <w:sz w:val="21"/>
          <w:szCs w:val="21"/>
        </w:rPr>
        <w:t>2</w:t>
      </w:r>
      <w:r>
        <w:rPr>
          <w:rFonts w:hint="eastAsia" w:ascii="宋体" w:hAnsi="宋体"/>
          <w:b/>
          <w:color w:val="FF0000"/>
          <w:sz w:val="21"/>
          <w:szCs w:val="21"/>
          <w:lang w:val="en-US" w:eastAsia="zh-CN"/>
        </w:rPr>
        <w:t>5</w:t>
      </w:r>
      <w:r>
        <w:rPr>
          <w:rFonts w:hint="eastAsia" w:ascii="宋体" w:hAnsi="宋体"/>
          <w:b/>
          <w:color w:val="FF0000"/>
          <w:sz w:val="21"/>
          <w:szCs w:val="21"/>
        </w:rPr>
        <w:t>日（具体以项目部通知为准）</w:t>
      </w:r>
      <w:r>
        <w:rPr>
          <w:rFonts w:hint="eastAsia" w:ascii="宋体" w:hAnsi="宋体" w:eastAsia="宋体"/>
          <w:color w:val="000000"/>
          <w:sz w:val="21"/>
          <w:szCs w:val="21"/>
        </w:rPr>
        <w:t>如乙方未能及时供货，乙方应赔偿甲方的损失。</w:t>
      </w:r>
    </w:p>
    <w:p>
      <w:pPr>
        <w:shd w:val="clear" w:color="auto" w:fill="FFFFFF"/>
        <w:spacing w:line="420" w:lineRule="exact"/>
        <w:ind w:firstLine="420"/>
        <w:rPr>
          <w:rFonts w:ascii="宋体" w:hAnsi="宋体" w:eastAsia="宋体"/>
          <w:sz w:val="21"/>
          <w:szCs w:val="21"/>
          <w:highlight w:val="none"/>
        </w:rPr>
      </w:pPr>
      <w:r>
        <w:rPr>
          <w:rFonts w:hint="eastAsia" w:ascii="宋体" w:hAnsi="宋体" w:eastAsia="宋体"/>
          <w:sz w:val="21"/>
          <w:szCs w:val="21"/>
        </w:rPr>
        <w:t>2、乙方在</w:t>
      </w:r>
      <w:r>
        <w:rPr>
          <w:rFonts w:hint="eastAsia" w:ascii="宋体" w:hAnsi="宋体" w:eastAsia="宋体"/>
          <w:sz w:val="21"/>
          <w:szCs w:val="21"/>
          <w:lang w:val="en-US" w:eastAsia="zh-CN"/>
        </w:rPr>
        <w:t>清污机</w:t>
      </w:r>
      <w:r>
        <w:rPr>
          <w:rFonts w:hint="eastAsia" w:ascii="宋体" w:hAnsi="宋体" w:eastAsia="宋体"/>
          <w:sz w:val="21"/>
          <w:szCs w:val="21"/>
        </w:rPr>
        <w:t>、预埋件等</w:t>
      </w:r>
      <w:r>
        <w:rPr>
          <w:rFonts w:hint="eastAsia" w:ascii="宋体" w:hAnsi="宋体" w:eastAsia="宋体"/>
          <w:sz w:val="21"/>
          <w:szCs w:val="21"/>
          <w:highlight w:val="none"/>
        </w:rPr>
        <w:t>生产过程中应主动邀请甲方组织监理单位等进场厂进行过程监控及质量验收，在设备出厂前应通过甲方、监理单位等组织的出厂验收，验收合格后方可出厂。</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3、乙方提供清单</w:t>
      </w:r>
      <w:r>
        <w:rPr>
          <w:rFonts w:hint="eastAsia" w:ascii="宋体" w:hAnsi="宋体" w:eastAsia="宋体"/>
          <w:sz w:val="21"/>
          <w:szCs w:val="21"/>
          <w:lang w:eastAsia="zh-CN"/>
        </w:rPr>
        <w:t>清污机</w:t>
      </w:r>
      <w:r>
        <w:rPr>
          <w:rFonts w:hint="eastAsia" w:ascii="宋体" w:hAnsi="宋体" w:eastAsia="宋体"/>
          <w:sz w:val="21"/>
          <w:szCs w:val="21"/>
        </w:rPr>
        <w:t>及设备的</w:t>
      </w:r>
      <w:r>
        <w:rPr>
          <w:rFonts w:hint="eastAsia" w:ascii="宋体" w:hAnsi="宋体" w:eastAsia="宋体"/>
          <w:b/>
          <w:bCs/>
          <w:sz w:val="21"/>
          <w:szCs w:val="21"/>
        </w:rPr>
        <w:t>原材料和成品的有效检测证明、合格证、质保书、施工质检评定资料以及说明书等相关资料</w:t>
      </w:r>
      <w:r>
        <w:rPr>
          <w:rFonts w:hint="eastAsia" w:ascii="宋体" w:hAnsi="宋体" w:eastAsia="宋体"/>
          <w:sz w:val="21"/>
          <w:szCs w:val="21"/>
        </w:rPr>
        <w:t>。乙方须及时向甲方进行工序报验（特别是焊缝探伤验收、防腐涂层验收以及出厂验收），以便甲方以及第三方及时对乙方的产品进行中间程序验收，乙方必须为中间程序验收无条件提供便利，以便验收程序顺利进行。若乙方提供的钢闸门、预埋件不合格，乙方承诺在</w:t>
      </w:r>
      <w:r>
        <w:rPr>
          <w:rFonts w:ascii="宋体" w:hAnsi="宋体" w:eastAsia="宋体"/>
          <w:sz w:val="21"/>
          <w:szCs w:val="21"/>
        </w:rPr>
        <w:t>5</w:t>
      </w:r>
      <w:r>
        <w:rPr>
          <w:rFonts w:hint="eastAsia" w:ascii="宋体" w:hAnsi="宋体" w:eastAsia="宋体"/>
          <w:sz w:val="21"/>
          <w:szCs w:val="21"/>
        </w:rPr>
        <w:t>个工作日内对该批次钢闸门、预埋件按照甲方要求予以调换合格品或退货。选择调换合格品或退货由甲方决定，所发生的进退场运费及误工费用等由乙方承担。</w:t>
      </w:r>
    </w:p>
    <w:p>
      <w:pPr>
        <w:widowControl w:val="0"/>
        <w:shd w:val="clear" w:color="auto" w:fill="FFFFFF"/>
        <w:spacing w:line="420" w:lineRule="exact"/>
        <w:ind w:left="0" w:leftChars="0" w:firstLine="420" w:firstLineChars="200"/>
        <w:jc w:val="both"/>
        <w:rPr>
          <w:rFonts w:hint="eastAsia" w:ascii="宋体" w:hAnsi="宋体"/>
          <w:kern w:val="2"/>
          <w:sz w:val="21"/>
          <w:szCs w:val="21"/>
          <w:highlight w:val="yellow"/>
        </w:rPr>
      </w:pPr>
      <w:r>
        <w:rPr>
          <w:rFonts w:hint="eastAsia" w:ascii="宋体" w:hAnsi="宋体"/>
          <w:sz w:val="21"/>
          <w:szCs w:val="21"/>
        </w:rPr>
        <w:t>4、质检部门应对材质及合格证明材料进行验收、核查，并在验收单上签字。</w:t>
      </w:r>
    </w:p>
    <w:p>
      <w:pPr>
        <w:shd w:val="clear" w:color="auto" w:fill="FFFFFF"/>
        <w:spacing w:line="420" w:lineRule="exact"/>
        <w:ind w:firstLine="422"/>
        <w:rPr>
          <w:rFonts w:ascii="宋体" w:hAnsi="宋体" w:eastAsia="宋体"/>
          <w:b/>
          <w:sz w:val="21"/>
          <w:szCs w:val="21"/>
          <w:highlight w:val="none"/>
        </w:rPr>
      </w:pPr>
      <w:r>
        <w:rPr>
          <w:rFonts w:hint="eastAsia" w:ascii="宋体" w:hAnsi="宋体" w:eastAsia="宋体"/>
          <w:b/>
          <w:sz w:val="21"/>
          <w:szCs w:val="21"/>
          <w:highlight w:val="none"/>
        </w:rPr>
        <w:t>六、结算和付款方式：</w:t>
      </w:r>
    </w:p>
    <w:p>
      <w:pPr>
        <w:shd w:val="clear" w:color="auto" w:fill="FFFFFF"/>
        <w:spacing w:line="420" w:lineRule="exact"/>
        <w:ind w:firstLine="422"/>
        <w:rPr>
          <w:rFonts w:ascii="宋体" w:hAnsi="宋体" w:eastAsia="宋体"/>
          <w:b/>
          <w:sz w:val="21"/>
          <w:szCs w:val="21"/>
        </w:rPr>
      </w:pPr>
      <w:r>
        <w:rPr>
          <w:rFonts w:hint="eastAsia" w:ascii="宋体" w:hAnsi="宋体" w:eastAsia="宋体"/>
          <w:b/>
          <w:sz w:val="21"/>
          <w:szCs w:val="21"/>
        </w:rPr>
        <w:t>1、结算依据：</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以甲方指派的</w:t>
      </w:r>
      <w:r>
        <w:rPr>
          <w:rFonts w:ascii="宋体" w:hAnsi="宋体" w:eastAsia="宋体"/>
          <w:sz w:val="21"/>
          <w:szCs w:val="21"/>
          <w:u w:val="single"/>
        </w:rPr>
        <w:t xml:space="preserve"> </w:t>
      </w:r>
      <w:r>
        <w:rPr>
          <w:rFonts w:hint="eastAsia" w:ascii="宋体" w:hAnsi="宋体" w:eastAsia="宋体"/>
          <w:sz w:val="21"/>
          <w:szCs w:val="21"/>
          <w:u w:val="single"/>
          <w:lang w:val="en-US" w:eastAsia="zh-CN"/>
        </w:rPr>
        <w:t xml:space="preserve">贺路忠、季杰 </w:t>
      </w:r>
      <w:r>
        <w:rPr>
          <w:rFonts w:hint="eastAsia" w:ascii="宋体" w:hAnsi="宋体" w:eastAsia="宋体"/>
          <w:sz w:val="21"/>
          <w:szCs w:val="21"/>
        </w:rPr>
        <w:t>在工地现场签认的</w:t>
      </w:r>
      <w:r>
        <w:rPr>
          <w:rFonts w:hint="eastAsia" w:ascii="宋体" w:hAnsi="宋体" w:eastAsia="宋体"/>
          <w:sz w:val="21"/>
          <w:szCs w:val="21"/>
          <w:lang w:eastAsia="zh-CN"/>
        </w:rPr>
        <w:t>材料</w:t>
      </w:r>
      <w:r>
        <w:rPr>
          <w:rFonts w:hint="eastAsia" w:ascii="宋体" w:hAnsi="宋体" w:eastAsia="宋体"/>
          <w:sz w:val="21"/>
          <w:szCs w:val="21"/>
        </w:rPr>
        <w:t>送货签收单上的数量、质检部门现场核查记录和双方确认的结算单价作为结算依据；非有效授权人签署的签收单一律无效；如上述指定人员发生变动，甲方将另行书面通知乙方。</w:t>
      </w:r>
    </w:p>
    <w:p>
      <w:pPr>
        <w:shd w:val="clear" w:color="auto" w:fill="FFFFFF"/>
        <w:spacing w:line="360" w:lineRule="auto"/>
        <w:ind w:firstLine="422"/>
        <w:rPr>
          <w:rFonts w:ascii="宋体" w:hAnsi="宋体" w:eastAsia="宋体"/>
          <w:b/>
          <w:sz w:val="21"/>
          <w:szCs w:val="21"/>
        </w:rPr>
      </w:pPr>
      <w:r>
        <w:rPr>
          <w:rFonts w:hint="eastAsia" w:ascii="宋体" w:hAnsi="宋体" w:eastAsia="宋体"/>
          <w:b/>
          <w:sz w:val="21"/>
          <w:szCs w:val="21"/>
        </w:rPr>
        <w:t>（提醒：当项目部在工地现场授权签收的人员发生变动时，应书面通知乙方，明确变动时间、人员名单及相应的权限，并让乙方签字确认后存档。）</w:t>
      </w:r>
    </w:p>
    <w:p>
      <w:pPr>
        <w:shd w:val="clear" w:color="auto" w:fill="FFFFFF"/>
        <w:spacing w:line="420" w:lineRule="exact"/>
        <w:ind w:firstLine="422"/>
        <w:rPr>
          <w:rFonts w:hint="eastAsia" w:ascii="宋体" w:hAnsi="宋体" w:eastAsia="宋体"/>
          <w:b/>
          <w:sz w:val="21"/>
          <w:szCs w:val="21"/>
        </w:rPr>
      </w:pPr>
      <w:r>
        <w:rPr>
          <w:rFonts w:hint="eastAsia" w:ascii="宋体" w:hAnsi="宋体" w:eastAsia="宋体"/>
          <w:b/>
          <w:sz w:val="21"/>
          <w:szCs w:val="21"/>
        </w:rPr>
        <w:t>2、结算方式：</w:t>
      </w:r>
    </w:p>
    <w:p>
      <w:pPr>
        <w:shd w:val="clear" w:color="auto" w:fill="FFFFFF"/>
        <w:spacing w:line="360" w:lineRule="auto"/>
        <w:ind w:firstLine="420"/>
        <w:rPr>
          <w:rFonts w:ascii="宋体" w:hAnsi="宋体" w:eastAsia="宋体"/>
          <w:sz w:val="21"/>
          <w:szCs w:val="21"/>
          <w:highlight w:val="none"/>
        </w:rPr>
      </w:pPr>
      <w:r>
        <w:rPr>
          <w:rFonts w:hint="eastAsia" w:ascii="宋体" w:hAnsi="宋体" w:eastAsia="宋体"/>
          <w:sz w:val="21"/>
          <w:szCs w:val="21"/>
          <w:highlight w:val="none"/>
        </w:rPr>
        <w:t>2</w:t>
      </w:r>
      <w:r>
        <w:rPr>
          <w:rFonts w:ascii="宋体" w:hAnsi="宋体" w:eastAsia="宋体"/>
          <w:sz w:val="21"/>
          <w:szCs w:val="21"/>
          <w:highlight w:val="none"/>
        </w:rPr>
        <w:t>.1</w:t>
      </w:r>
      <w:r>
        <w:rPr>
          <w:rFonts w:hint="eastAsia" w:ascii="宋体" w:hAnsi="宋体" w:eastAsia="宋体"/>
          <w:sz w:val="21"/>
          <w:szCs w:val="21"/>
          <w:highlight w:val="none"/>
        </w:rPr>
        <w:t>过程结算：按月结算，乙方在每月10日前与甲方核对上月所供</w:t>
      </w:r>
      <w:r>
        <w:rPr>
          <w:rFonts w:hint="eastAsia" w:ascii="宋体" w:hAnsi="宋体"/>
          <w:sz w:val="21"/>
          <w:szCs w:val="21"/>
          <w:highlight w:val="none"/>
          <w:lang w:val="en-US" w:eastAsia="zh-CN"/>
        </w:rPr>
        <w:t>清污机</w:t>
      </w:r>
      <w:r>
        <w:rPr>
          <w:rFonts w:hint="eastAsia" w:ascii="宋体" w:hAnsi="宋体" w:eastAsia="宋体"/>
          <w:sz w:val="21"/>
          <w:szCs w:val="21"/>
          <w:highlight w:val="none"/>
        </w:rPr>
        <w:t>、预埋件以及货款，甲方凭乙方全额开具的税率</w:t>
      </w:r>
      <w:r>
        <w:rPr>
          <w:rFonts w:hint="eastAsia" w:ascii="宋体" w:hAnsi="宋体" w:eastAsia="宋体"/>
          <w:sz w:val="21"/>
          <w:szCs w:val="21"/>
          <w:highlight w:val="none"/>
          <w:u w:val="single"/>
        </w:rPr>
        <w:t>13%</w:t>
      </w:r>
      <w:r>
        <w:rPr>
          <w:rFonts w:hint="eastAsia" w:ascii="宋体" w:hAnsi="宋体" w:eastAsia="宋体"/>
          <w:sz w:val="21"/>
          <w:szCs w:val="21"/>
          <w:highlight w:val="none"/>
        </w:rPr>
        <w:t>的增值税专用发票及经双方核对一致的签收单进行过程结算，逾期未提交核对的签收单视同未发生。</w:t>
      </w:r>
    </w:p>
    <w:p>
      <w:pPr>
        <w:spacing w:line="360" w:lineRule="auto"/>
        <w:ind w:firstLine="420" w:firstLineChars="200"/>
        <w:rPr>
          <w:sz w:val="21"/>
          <w:szCs w:val="21"/>
          <w:highlight w:val="none"/>
        </w:rPr>
      </w:pPr>
      <w:r>
        <w:rPr>
          <w:rFonts w:hint="eastAsia" w:ascii="宋体" w:hAnsi="宋体" w:eastAsia="宋体"/>
          <w:sz w:val="21"/>
          <w:szCs w:val="21"/>
          <w:highlight w:val="none"/>
        </w:rPr>
        <w:t>2</w:t>
      </w:r>
      <w:r>
        <w:rPr>
          <w:rFonts w:ascii="宋体" w:hAnsi="宋体" w:eastAsia="宋体"/>
          <w:sz w:val="21"/>
          <w:szCs w:val="21"/>
          <w:highlight w:val="none"/>
        </w:rPr>
        <w:t>.2</w:t>
      </w:r>
      <w:r>
        <w:rPr>
          <w:rFonts w:hint="eastAsia" w:ascii="宋体" w:hAnsi="宋体" w:eastAsia="宋体"/>
          <w:sz w:val="21"/>
          <w:szCs w:val="21"/>
          <w:highlight w:val="none"/>
        </w:rPr>
        <w:t>完工结算：本项目完工并经验收合格后，乙方申报完工结算，甲方按总承包合同约定向监理方业主方提请结算及支付申请，以经监理方、业主方批准的工程量进行完工结算。</w:t>
      </w:r>
    </w:p>
    <w:p>
      <w:pPr>
        <w:spacing w:line="360" w:lineRule="auto"/>
        <w:ind w:firstLine="420" w:firstLineChars="200"/>
        <w:rPr>
          <w:rFonts w:ascii="宋体" w:hAnsi="宋体" w:eastAsia="宋体"/>
          <w:sz w:val="21"/>
          <w:szCs w:val="21"/>
          <w:highlight w:val="none"/>
        </w:rPr>
      </w:pPr>
      <w:r>
        <w:rPr>
          <w:rFonts w:hint="eastAsia" w:ascii="宋体" w:hAnsi="宋体" w:eastAsia="宋体"/>
          <w:sz w:val="21"/>
          <w:szCs w:val="21"/>
          <w:highlight w:val="none"/>
        </w:rPr>
        <w:t>2</w:t>
      </w:r>
      <w:r>
        <w:rPr>
          <w:rFonts w:ascii="宋体" w:hAnsi="宋体" w:eastAsia="宋体"/>
          <w:sz w:val="21"/>
          <w:szCs w:val="21"/>
          <w:highlight w:val="none"/>
        </w:rPr>
        <w:t>.3</w:t>
      </w:r>
      <w:r>
        <w:rPr>
          <w:rFonts w:hint="eastAsia" w:ascii="宋体" w:hAnsi="宋体" w:eastAsia="宋体"/>
          <w:sz w:val="21"/>
          <w:szCs w:val="21"/>
          <w:highlight w:val="none"/>
        </w:rPr>
        <w:t>最终结算：最终结算工程量以经最终审计核准的工程量为准。</w:t>
      </w:r>
    </w:p>
    <w:p>
      <w:pPr>
        <w:spacing w:line="360" w:lineRule="auto"/>
        <w:ind w:firstLine="420" w:firstLineChars="200"/>
        <w:rPr>
          <w:rFonts w:ascii="宋体" w:hAnsi="宋体" w:eastAsia="宋体"/>
          <w:sz w:val="21"/>
          <w:szCs w:val="21"/>
          <w:highlight w:val="yellow"/>
        </w:rPr>
      </w:pPr>
      <w:r>
        <w:rPr>
          <w:rFonts w:ascii="宋体" w:hAnsi="宋体" w:eastAsia="宋体"/>
          <w:sz w:val="21"/>
          <w:szCs w:val="21"/>
          <w:highlight w:val="yellow"/>
        </w:rPr>
        <w:t>2.4</w:t>
      </w:r>
      <w:r>
        <w:rPr>
          <w:rFonts w:hint="eastAsia" w:ascii="宋体" w:hAnsi="宋体" w:eastAsia="宋体"/>
          <w:sz w:val="21"/>
          <w:szCs w:val="21"/>
          <w:highlight w:val="yellow"/>
        </w:rPr>
        <w:t>额外工程量结算：在项目实施过程中如有变更等引起的增项等，综合单价确定方法为：在招标人上报业主的单价最终获批后，以批准的单价为基础进行下调，下调的幅度同投标人本次报价的总价与招标人对业主投标时中标总价（即总包合同中本次招标清单的合价）下降幅度。</w:t>
      </w:r>
    </w:p>
    <w:p>
      <w:pPr>
        <w:shd w:val="clear" w:color="auto" w:fill="FFFFFF"/>
        <w:spacing w:line="420" w:lineRule="exact"/>
        <w:ind w:firstLine="422"/>
        <w:rPr>
          <w:rFonts w:hint="eastAsia" w:ascii="宋体" w:hAnsi="宋体" w:eastAsia="宋体"/>
          <w:sz w:val="21"/>
          <w:szCs w:val="21"/>
        </w:rPr>
      </w:pPr>
      <w:r>
        <w:rPr>
          <w:rFonts w:hint="eastAsia" w:ascii="宋体" w:hAnsi="宋体" w:eastAsia="宋体"/>
          <w:sz w:val="21"/>
          <w:szCs w:val="21"/>
        </w:rPr>
        <w:t>乙方同时承诺：每个结算期内的所有</w:t>
      </w:r>
      <w:r>
        <w:rPr>
          <w:rFonts w:hint="eastAsia" w:ascii="宋体" w:hAnsi="宋体" w:eastAsia="宋体"/>
          <w:sz w:val="21"/>
          <w:szCs w:val="21"/>
          <w:lang w:eastAsia="zh-CN"/>
        </w:rPr>
        <w:t>清污机</w:t>
      </w:r>
      <w:r>
        <w:rPr>
          <w:rFonts w:hint="eastAsia" w:ascii="宋体" w:hAnsi="宋体" w:eastAsia="宋体"/>
          <w:sz w:val="21"/>
          <w:szCs w:val="21"/>
        </w:rPr>
        <w:t>数量均已结报完毕，无其他争议，所结报的</w:t>
      </w:r>
      <w:r>
        <w:rPr>
          <w:rFonts w:hint="eastAsia" w:ascii="宋体" w:hAnsi="宋体" w:eastAsia="宋体"/>
          <w:sz w:val="21"/>
          <w:szCs w:val="21"/>
          <w:lang w:eastAsia="zh-CN"/>
        </w:rPr>
        <w:t>清污机</w:t>
      </w:r>
      <w:r>
        <w:rPr>
          <w:rFonts w:hint="eastAsia" w:ascii="宋体" w:hAnsi="宋体" w:eastAsia="宋体"/>
          <w:sz w:val="21"/>
          <w:szCs w:val="21"/>
        </w:rPr>
        <w:t>数量真实有效。如本合同供货</w:t>
      </w:r>
      <w:r>
        <w:rPr>
          <w:rFonts w:hint="eastAsia" w:ascii="宋体" w:hAnsi="宋体" w:eastAsia="宋体"/>
          <w:sz w:val="21"/>
          <w:szCs w:val="21"/>
          <w:lang w:eastAsia="zh-CN"/>
        </w:rPr>
        <w:t>清污机</w:t>
      </w:r>
      <w:r>
        <w:rPr>
          <w:rFonts w:hint="eastAsia" w:ascii="宋体" w:hAnsi="宋体" w:eastAsia="宋体"/>
          <w:sz w:val="21"/>
          <w:szCs w:val="21"/>
        </w:rPr>
        <w:t>最终累计金额达到20万元及以上，则甲乙双方须办理最终结算，该最终结算除甲乙双方认可外，必须报甲方分公司指定人员</w:t>
      </w:r>
      <w:r>
        <w:rPr>
          <w:rFonts w:hint="eastAsia" w:ascii="宋体" w:hAnsi="宋体" w:eastAsia="宋体"/>
          <w:sz w:val="21"/>
          <w:szCs w:val="21"/>
          <w:u w:val="single"/>
        </w:rPr>
        <w:t xml:space="preserve">         </w:t>
      </w:r>
      <w:r>
        <w:rPr>
          <w:rFonts w:hint="eastAsia" w:ascii="宋体" w:hAnsi="宋体" w:eastAsia="宋体"/>
          <w:sz w:val="21"/>
          <w:szCs w:val="21"/>
        </w:rPr>
        <w:t>审核并签字后方为有效；分公司人员在审核时如果发现有不实数量时，应该要求双方重新核对，核对一致无争议后重新办理最终结算，该最终结算仍须经分公司审核人员签字确认后方为有效；如仍有分歧无法解决，双方均可报甲方公司财务物资部协调处置，财务物资部须在15个工作日内解决，财务物资部联系电话：0514-87361764，联系人：</w:t>
      </w:r>
      <w:r>
        <w:rPr>
          <w:rFonts w:hint="eastAsia" w:ascii="宋体" w:hAnsi="宋体" w:eastAsia="宋体"/>
          <w:sz w:val="21"/>
          <w:szCs w:val="21"/>
          <w:u w:val="single"/>
        </w:rPr>
        <w:t xml:space="preserve">            </w:t>
      </w:r>
      <w:r>
        <w:rPr>
          <w:rFonts w:hint="eastAsia" w:ascii="宋体" w:hAnsi="宋体" w:eastAsia="宋体"/>
          <w:sz w:val="21"/>
          <w:szCs w:val="21"/>
        </w:rPr>
        <w:t>。</w:t>
      </w:r>
    </w:p>
    <w:p>
      <w:pPr>
        <w:shd w:val="clear" w:color="auto" w:fill="FFFFFF"/>
        <w:spacing w:line="420" w:lineRule="exact"/>
        <w:ind w:firstLine="422"/>
        <w:rPr>
          <w:rFonts w:ascii="宋体" w:hAnsi="宋体" w:eastAsia="宋体"/>
          <w:b/>
          <w:sz w:val="21"/>
          <w:szCs w:val="21"/>
        </w:rPr>
      </w:pPr>
      <w:r>
        <w:rPr>
          <w:rFonts w:ascii="宋体" w:hAnsi="宋体" w:eastAsia="宋体"/>
          <w:b/>
          <w:sz w:val="21"/>
          <w:szCs w:val="21"/>
        </w:rPr>
        <w:t>3</w:t>
      </w:r>
      <w:r>
        <w:rPr>
          <w:rFonts w:hint="eastAsia" w:ascii="宋体" w:hAnsi="宋体" w:eastAsia="宋体"/>
          <w:b/>
          <w:sz w:val="21"/>
          <w:szCs w:val="21"/>
        </w:rPr>
        <w:t>、付款方式：</w:t>
      </w:r>
    </w:p>
    <w:p>
      <w:pPr>
        <w:shd w:val="clear" w:color="auto" w:fill="FFFFFF"/>
        <w:spacing w:line="420" w:lineRule="exact"/>
        <w:ind w:firstLine="420"/>
        <w:rPr>
          <w:rFonts w:hint="eastAsia" w:ascii="宋体" w:hAnsi="宋体" w:eastAsia="宋体"/>
          <w:sz w:val="21"/>
          <w:szCs w:val="21"/>
        </w:rPr>
      </w:pPr>
      <w:r>
        <w:rPr>
          <w:rFonts w:hint="eastAsia" w:ascii="宋体" w:hAnsi="宋体" w:eastAsia="宋体"/>
          <w:sz w:val="21"/>
          <w:szCs w:val="21"/>
          <w:lang w:val="en-US" w:eastAsia="zh-CN"/>
        </w:rPr>
        <w:t>清污机制造完成，</w:t>
      </w:r>
      <w:r>
        <w:rPr>
          <w:rFonts w:hint="eastAsia" w:ascii="宋体" w:hAnsi="宋体" w:eastAsia="宋体"/>
          <w:sz w:val="21"/>
          <w:szCs w:val="21"/>
        </w:rPr>
        <w:t>并经工程监理、业主方验收合格</w:t>
      </w:r>
      <w:r>
        <w:rPr>
          <w:rFonts w:hint="eastAsia" w:ascii="宋体" w:hAnsi="宋体" w:eastAsia="宋体"/>
          <w:sz w:val="21"/>
          <w:szCs w:val="21"/>
          <w:lang w:val="en-US" w:eastAsia="zh-CN"/>
        </w:rPr>
        <w:t>通过出厂验收后双方办理</w:t>
      </w:r>
      <w:r>
        <w:rPr>
          <w:rFonts w:hint="eastAsia" w:ascii="宋体" w:hAnsi="宋体" w:eastAsia="宋体"/>
          <w:sz w:val="21"/>
          <w:szCs w:val="21"/>
        </w:rPr>
        <w:t>过程结算</w:t>
      </w:r>
      <w:r>
        <w:rPr>
          <w:rFonts w:hint="eastAsia" w:ascii="宋体" w:hAnsi="宋体" w:eastAsia="宋体"/>
          <w:sz w:val="21"/>
          <w:szCs w:val="21"/>
          <w:lang w:val="en-US" w:eastAsia="zh-CN"/>
        </w:rPr>
        <w:t>手续，</w:t>
      </w:r>
      <w:r>
        <w:rPr>
          <w:rFonts w:hint="eastAsia" w:ascii="宋体" w:hAnsi="宋体" w:eastAsia="宋体"/>
          <w:sz w:val="21"/>
          <w:szCs w:val="21"/>
        </w:rPr>
        <w:t>且甲方收到全额开具的税率</w:t>
      </w:r>
      <w:r>
        <w:rPr>
          <w:rFonts w:hint="eastAsia" w:ascii="宋体" w:hAnsi="宋体"/>
          <w:sz w:val="21"/>
          <w:szCs w:val="21"/>
          <w:lang w:val="en-US" w:eastAsia="zh-CN"/>
        </w:rPr>
        <w:t>为13%的</w:t>
      </w:r>
      <w:r>
        <w:rPr>
          <w:rFonts w:hint="eastAsia" w:ascii="宋体" w:hAnsi="宋体" w:eastAsia="宋体"/>
          <w:sz w:val="21"/>
          <w:szCs w:val="21"/>
        </w:rPr>
        <w:t>增值税专用发票次日起 14 个工作日付至</w:t>
      </w:r>
      <w:r>
        <w:rPr>
          <w:rFonts w:hint="eastAsia" w:ascii="宋体" w:hAnsi="宋体" w:eastAsia="宋体"/>
          <w:sz w:val="21"/>
          <w:szCs w:val="21"/>
          <w:lang w:val="en-US" w:eastAsia="zh-CN"/>
        </w:rPr>
        <w:t>过程</w:t>
      </w:r>
      <w:r>
        <w:rPr>
          <w:rFonts w:hint="eastAsia" w:ascii="宋体" w:hAnsi="宋体" w:eastAsia="宋体"/>
          <w:sz w:val="21"/>
          <w:szCs w:val="21"/>
        </w:rPr>
        <w:t>结算价的</w:t>
      </w:r>
      <w:r>
        <w:rPr>
          <w:rFonts w:hint="eastAsia" w:ascii="宋体" w:hAnsi="宋体" w:eastAsia="宋体"/>
          <w:sz w:val="21"/>
          <w:szCs w:val="21"/>
          <w:u w:val="single"/>
        </w:rPr>
        <w:t xml:space="preserve"> </w:t>
      </w:r>
      <w:r>
        <w:rPr>
          <w:rFonts w:hint="eastAsia" w:ascii="宋体" w:hAnsi="宋体" w:eastAsia="宋体"/>
          <w:sz w:val="21"/>
          <w:szCs w:val="21"/>
          <w:u w:val="single"/>
          <w:lang w:val="en-US" w:eastAsia="zh-CN"/>
        </w:rPr>
        <w:t>6</w:t>
      </w:r>
      <w:r>
        <w:rPr>
          <w:rFonts w:hint="eastAsia" w:ascii="宋体" w:hAnsi="宋体" w:eastAsia="宋体"/>
          <w:sz w:val="21"/>
          <w:szCs w:val="21"/>
          <w:u w:val="single"/>
        </w:rPr>
        <w:t>0 %</w:t>
      </w:r>
      <w:r>
        <w:rPr>
          <w:rFonts w:hint="eastAsia" w:ascii="宋体" w:hAnsi="宋体" w:eastAsia="宋体"/>
          <w:sz w:val="21"/>
          <w:szCs w:val="21"/>
        </w:rPr>
        <w:t xml:space="preserve">。 </w:t>
      </w:r>
    </w:p>
    <w:p>
      <w:pPr>
        <w:shd w:val="clear" w:color="auto" w:fill="FFFFFF"/>
        <w:spacing w:line="420" w:lineRule="exact"/>
        <w:ind w:firstLine="420"/>
        <w:rPr>
          <w:rFonts w:hint="eastAsia" w:ascii="宋体" w:hAnsi="宋体" w:eastAsia="宋体"/>
          <w:sz w:val="21"/>
          <w:szCs w:val="21"/>
        </w:rPr>
      </w:pPr>
      <w:r>
        <w:rPr>
          <w:rFonts w:hint="eastAsia" w:ascii="宋体" w:hAnsi="宋体" w:eastAsia="宋体"/>
          <w:sz w:val="21"/>
          <w:szCs w:val="21"/>
          <w:lang w:val="en-US" w:eastAsia="zh-CN"/>
        </w:rPr>
        <w:t>清污机</w:t>
      </w:r>
      <w:r>
        <w:rPr>
          <w:rFonts w:hint="eastAsia" w:ascii="宋体" w:hAnsi="宋体" w:eastAsia="宋体"/>
          <w:sz w:val="21"/>
          <w:szCs w:val="21"/>
        </w:rPr>
        <w:t>全部安装完成并调试完成后，并经工程监理、业主方验收合格后，</w:t>
      </w:r>
      <w:r>
        <w:rPr>
          <w:rFonts w:hint="eastAsia" w:ascii="宋体" w:hAnsi="宋体" w:eastAsia="宋体"/>
          <w:sz w:val="21"/>
          <w:szCs w:val="21"/>
          <w:lang w:val="en-US" w:eastAsia="zh-CN"/>
        </w:rPr>
        <w:t>双方办理最终</w:t>
      </w:r>
      <w:r>
        <w:rPr>
          <w:rFonts w:hint="eastAsia" w:ascii="宋体" w:hAnsi="宋体" w:eastAsia="宋体"/>
          <w:sz w:val="21"/>
          <w:szCs w:val="21"/>
        </w:rPr>
        <w:t>结算</w:t>
      </w:r>
      <w:r>
        <w:rPr>
          <w:rFonts w:hint="eastAsia" w:ascii="宋体" w:hAnsi="宋体" w:eastAsia="宋体"/>
          <w:sz w:val="21"/>
          <w:szCs w:val="21"/>
          <w:lang w:val="en-US" w:eastAsia="zh-CN"/>
        </w:rPr>
        <w:t>手续</w:t>
      </w:r>
      <w:r>
        <w:rPr>
          <w:rFonts w:hint="eastAsia" w:ascii="宋体" w:hAnsi="宋体" w:eastAsia="宋体"/>
          <w:sz w:val="21"/>
          <w:szCs w:val="21"/>
        </w:rPr>
        <w:t>且甲方收到全额开具税率</w:t>
      </w:r>
      <w:r>
        <w:rPr>
          <w:rFonts w:hint="eastAsia" w:ascii="宋体" w:hAnsi="宋体"/>
          <w:sz w:val="21"/>
          <w:szCs w:val="21"/>
          <w:lang w:val="en-US" w:eastAsia="zh-CN"/>
        </w:rPr>
        <w:t>为13%的</w:t>
      </w:r>
      <w:r>
        <w:rPr>
          <w:rFonts w:hint="eastAsia" w:ascii="宋体" w:hAnsi="宋体" w:eastAsia="宋体"/>
          <w:sz w:val="21"/>
          <w:szCs w:val="21"/>
        </w:rPr>
        <w:t>增值税专用发票次日起 14 个工作日付至总结算价的</w:t>
      </w:r>
      <w:r>
        <w:rPr>
          <w:rFonts w:hint="eastAsia" w:ascii="宋体" w:hAnsi="宋体" w:eastAsia="宋体"/>
          <w:sz w:val="21"/>
          <w:szCs w:val="21"/>
          <w:u w:val="single"/>
        </w:rPr>
        <w:t xml:space="preserve"> 80 %</w:t>
      </w:r>
      <w:r>
        <w:rPr>
          <w:rFonts w:hint="eastAsia" w:ascii="宋体" w:hAnsi="宋体" w:eastAsia="宋体"/>
          <w:sz w:val="21"/>
          <w:szCs w:val="21"/>
        </w:rPr>
        <w:t>；本主体工程完工验收合格后同时在甲方向业主申请的相应进度款到位后1个月内付至总结算价的</w:t>
      </w:r>
      <w:r>
        <w:rPr>
          <w:rFonts w:hint="eastAsia" w:ascii="宋体" w:hAnsi="宋体" w:eastAsia="宋体"/>
          <w:sz w:val="21"/>
          <w:szCs w:val="21"/>
          <w:u w:val="single"/>
        </w:rPr>
        <w:t xml:space="preserve"> 95 %</w:t>
      </w:r>
      <w:r>
        <w:rPr>
          <w:rFonts w:hint="eastAsia" w:ascii="宋体" w:hAnsi="宋体" w:eastAsia="宋体"/>
          <w:sz w:val="21"/>
          <w:szCs w:val="21"/>
        </w:rPr>
        <w:t>。在乙方全面且无瑕疵的履行完本合同约定的所有义务，余款作为质保金在</w:t>
      </w:r>
      <w:r>
        <w:rPr>
          <w:rFonts w:hint="eastAsia" w:ascii="宋体" w:hAnsi="宋体" w:eastAsia="宋体"/>
          <w:sz w:val="21"/>
          <w:szCs w:val="21"/>
          <w:lang w:val="en-US" w:eastAsia="zh-CN"/>
        </w:rPr>
        <w:t>质保期到期后</w:t>
      </w:r>
      <w:r>
        <w:rPr>
          <w:rFonts w:hint="eastAsia" w:ascii="宋体" w:hAnsi="宋体" w:eastAsia="宋体"/>
          <w:sz w:val="21"/>
          <w:szCs w:val="21"/>
        </w:rPr>
        <w:t>1个月内无息付清。</w:t>
      </w:r>
    </w:p>
    <w:p>
      <w:pPr>
        <w:shd w:val="clear" w:color="auto" w:fill="FFFFFF"/>
        <w:spacing w:line="420" w:lineRule="exact"/>
        <w:ind w:firstLine="420"/>
        <w:rPr>
          <w:rFonts w:hint="eastAsia" w:ascii="宋体" w:hAnsi="宋体" w:eastAsia="宋体"/>
          <w:sz w:val="21"/>
          <w:szCs w:val="21"/>
        </w:rPr>
      </w:pPr>
      <w:r>
        <w:rPr>
          <w:rFonts w:hint="eastAsia" w:ascii="宋体" w:hAnsi="宋体" w:eastAsia="宋体"/>
          <w:sz w:val="21"/>
          <w:szCs w:val="21"/>
        </w:rPr>
        <w:t>（1）根据合同要求的正常付款时，乙方必须出具一份盖乙方财务专用章的收款收据提交甲方办理财务支付手续，乙方亦以此作为甲方付款的依据。</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（2）本合同所开具发票不作为付款凭证，仅作为甲方材料入账依据。</w:t>
      </w:r>
    </w:p>
    <w:p>
      <w:pPr>
        <w:shd w:val="clear" w:color="auto" w:fill="FFFFFF"/>
        <w:spacing w:line="420" w:lineRule="exact"/>
        <w:ind w:firstLine="422"/>
        <w:rPr>
          <w:rFonts w:ascii="宋体" w:hAnsi="宋体" w:eastAsia="宋体"/>
          <w:b/>
          <w:sz w:val="21"/>
          <w:szCs w:val="21"/>
        </w:rPr>
      </w:pPr>
      <w:r>
        <w:rPr>
          <w:rFonts w:hint="eastAsia" w:ascii="宋体" w:hAnsi="宋体" w:eastAsia="宋体"/>
          <w:b/>
          <w:sz w:val="21"/>
          <w:szCs w:val="21"/>
        </w:rPr>
        <w:t>七、其他约定事项：</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1、乙方的人员和车辆到达施工现场后必须服从甲方现场管理要求，遵守现场的各项安全制度；由于乙方人员不服从甲方现场安全指挥，或不遵守甲方安全生产管理要求而造成的相关损失和责任由乙方自行承担。</w:t>
      </w:r>
    </w:p>
    <w:p>
      <w:pPr>
        <w:shd w:val="clear" w:color="auto" w:fill="FFFFFF"/>
        <w:spacing w:line="420" w:lineRule="exact"/>
        <w:ind w:firstLine="420"/>
        <w:rPr>
          <w:rFonts w:ascii="宋体" w:hAnsi="宋体" w:eastAsia="宋体"/>
          <w:color w:val="000000"/>
          <w:sz w:val="21"/>
          <w:szCs w:val="21"/>
        </w:rPr>
      </w:pPr>
      <w:r>
        <w:rPr>
          <w:rFonts w:hint="eastAsia" w:ascii="宋体" w:hAnsi="宋体" w:eastAsia="宋体"/>
          <w:color w:val="000000"/>
          <w:sz w:val="21"/>
          <w:szCs w:val="21"/>
        </w:rPr>
        <w:t>2、本合同在履约过程中，如有任何调增单价、降低质量标准、提前支付货款等明显有损于甲方利益的合同条款变更事项，经双方代表共同协商一致并书面报甲方公司财务物资部签字并盖章确认后，方可另行签订书面协议，对于未经甲方公司财务物资部签字并盖章确认的明显有损于甲方利益的所有补充、变更协议无效。</w:t>
      </w:r>
    </w:p>
    <w:p>
      <w:pPr>
        <w:shd w:val="clear" w:color="auto" w:fill="FFFFFF"/>
        <w:spacing w:line="420" w:lineRule="exact"/>
        <w:ind w:firstLine="420"/>
        <w:rPr>
          <w:rFonts w:ascii="宋体" w:hAnsi="宋体" w:eastAsia="宋体"/>
          <w:color w:val="000000"/>
          <w:sz w:val="21"/>
          <w:szCs w:val="21"/>
        </w:rPr>
      </w:pPr>
      <w:r>
        <w:rPr>
          <w:rFonts w:hint="eastAsia" w:ascii="宋体" w:hAnsi="宋体" w:eastAsia="宋体"/>
          <w:color w:val="000000"/>
          <w:sz w:val="21"/>
          <w:szCs w:val="21"/>
        </w:rPr>
        <w:t>3、其他：乙方负责合同内容的质量评定资料的填写、整理工作，乙方须按照相应的规范要求填写评定资料，以保证质量评定资料的规范、完整，完成后交由甲方统一归档。</w:t>
      </w:r>
    </w:p>
    <w:p>
      <w:pPr>
        <w:shd w:val="clear" w:color="auto" w:fill="FFFFFF"/>
        <w:spacing w:line="420" w:lineRule="exact"/>
        <w:ind w:firstLine="422"/>
        <w:rPr>
          <w:rFonts w:ascii="宋体" w:hAnsi="宋体" w:eastAsia="宋体"/>
          <w:b/>
          <w:sz w:val="21"/>
          <w:szCs w:val="21"/>
        </w:rPr>
      </w:pPr>
      <w:r>
        <w:rPr>
          <w:rFonts w:hint="eastAsia" w:ascii="宋体" w:hAnsi="宋体" w:eastAsia="宋体"/>
          <w:b/>
          <w:sz w:val="21"/>
          <w:szCs w:val="21"/>
        </w:rPr>
        <w:t>八、违约责任：</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甲、乙双方应严格履行合同规定的各项条款，如合同一方违约，由违约方承担责任，并按本合同约定或者法律规定承担相应损失。</w:t>
      </w:r>
    </w:p>
    <w:p>
      <w:pPr>
        <w:shd w:val="clear" w:color="auto" w:fill="FFFFFF"/>
        <w:spacing w:line="420" w:lineRule="exact"/>
        <w:ind w:firstLine="422"/>
        <w:rPr>
          <w:rFonts w:ascii="宋体" w:hAnsi="宋体" w:eastAsia="宋体"/>
          <w:b/>
          <w:sz w:val="21"/>
          <w:szCs w:val="21"/>
        </w:rPr>
      </w:pPr>
      <w:r>
        <w:rPr>
          <w:rFonts w:hint="eastAsia" w:ascii="宋体" w:hAnsi="宋体" w:eastAsia="宋体"/>
          <w:b/>
          <w:sz w:val="21"/>
          <w:szCs w:val="21"/>
        </w:rPr>
        <w:t>九、解决争议的方式：</w:t>
      </w:r>
    </w:p>
    <w:p>
      <w:pPr>
        <w:shd w:val="clear" w:color="auto" w:fill="FFFFFF"/>
        <w:spacing w:line="420" w:lineRule="exact"/>
        <w:ind w:firstLine="420"/>
        <w:rPr>
          <w:rFonts w:ascii="宋体" w:hAnsi="宋体" w:eastAsia="宋体"/>
          <w:sz w:val="21"/>
          <w:szCs w:val="21"/>
        </w:rPr>
      </w:pPr>
      <w:r>
        <w:rPr>
          <w:rFonts w:hint="eastAsia" w:ascii="宋体" w:hAnsi="宋体" w:eastAsia="宋体"/>
          <w:sz w:val="21"/>
          <w:szCs w:val="21"/>
        </w:rPr>
        <w:t>本合同在履行过程中如产生争议，甲、乙双方应友好协商；协商不成的，可向扬州市邗江区人民法院提起诉讼。本合同关于争议解决方式的约定具有最高的效力，双方以后发生的补充合同、会议纪要、来往函件、发料单、结算单等涉及到争议解决方式的，均不得对抗此约定。</w:t>
      </w:r>
    </w:p>
    <w:p>
      <w:pPr>
        <w:shd w:val="clear" w:color="auto" w:fill="FFFFFF"/>
        <w:spacing w:line="420" w:lineRule="exact"/>
        <w:ind w:firstLine="422"/>
        <w:rPr>
          <w:rFonts w:hint="eastAsia" w:ascii="宋体" w:hAnsi="宋体" w:eastAsia="宋体"/>
          <w:b w:val="0"/>
          <w:bCs/>
          <w:sz w:val="21"/>
          <w:szCs w:val="21"/>
        </w:rPr>
      </w:pPr>
      <w:r>
        <w:rPr>
          <w:rFonts w:hint="eastAsia" w:ascii="宋体" w:hAnsi="宋体" w:eastAsia="宋体"/>
          <w:b/>
          <w:sz w:val="21"/>
          <w:szCs w:val="21"/>
        </w:rPr>
        <w:t>十、</w:t>
      </w:r>
      <w:r>
        <w:rPr>
          <w:rFonts w:hint="eastAsia" w:ascii="宋体" w:hAnsi="宋体" w:eastAsia="宋体"/>
          <w:b w:val="0"/>
          <w:bCs/>
          <w:sz w:val="21"/>
          <w:szCs w:val="21"/>
        </w:rPr>
        <w:t>本合同经甲乙双方盖章及授权签字人签字后生效，一式四份，甲方执三份，具有同等法律效力。</w:t>
      </w:r>
    </w:p>
    <w:p>
      <w:pPr>
        <w:shd w:val="clear" w:color="auto" w:fill="FFFFFF"/>
        <w:spacing w:line="420" w:lineRule="exact"/>
        <w:ind w:firstLine="422"/>
        <w:rPr>
          <w:rFonts w:hint="eastAsia" w:ascii="宋体" w:hAnsi="宋体" w:eastAsia="宋体"/>
          <w:b/>
          <w:sz w:val="21"/>
          <w:szCs w:val="21"/>
        </w:rPr>
      </w:pPr>
      <w:r>
        <w:rPr>
          <w:rFonts w:hint="eastAsia" w:ascii="宋体" w:hAnsi="宋体" w:eastAsia="宋体"/>
          <w:b/>
          <w:sz w:val="21"/>
          <w:szCs w:val="21"/>
        </w:rPr>
        <w:t>十一、本合同附件：</w:t>
      </w:r>
    </w:p>
    <w:p>
      <w:pPr>
        <w:shd w:val="clear" w:color="auto" w:fill="FFFFFF"/>
        <w:spacing w:line="420" w:lineRule="exact"/>
        <w:ind w:firstLine="422"/>
        <w:rPr>
          <w:rFonts w:hint="eastAsia" w:ascii="宋体" w:hAnsi="宋体" w:eastAsia="宋体"/>
          <w:b w:val="0"/>
          <w:bCs/>
          <w:sz w:val="21"/>
          <w:szCs w:val="21"/>
        </w:rPr>
      </w:pPr>
      <w:r>
        <w:rPr>
          <w:rFonts w:hint="eastAsia" w:ascii="宋体" w:hAnsi="宋体" w:eastAsia="宋体"/>
          <w:b w:val="0"/>
          <w:bCs/>
          <w:sz w:val="21"/>
          <w:szCs w:val="21"/>
        </w:rPr>
        <w:t>（1）甲乙双方营业执照复印件；</w:t>
      </w:r>
    </w:p>
    <w:p>
      <w:pPr>
        <w:shd w:val="clear" w:color="auto" w:fill="FFFFFF"/>
        <w:spacing w:line="420" w:lineRule="exact"/>
        <w:ind w:firstLine="422"/>
        <w:rPr>
          <w:rFonts w:hint="eastAsia" w:ascii="宋体" w:hAnsi="宋体" w:eastAsia="宋体"/>
          <w:b w:val="0"/>
          <w:bCs/>
          <w:sz w:val="21"/>
          <w:szCs w:val="21"/>
        </w:rPr>
      </w:pPr>
      <w:r>
        <w:rPr>
          <w:rFonts w:hint="eastAsia" w:ascii="宋体" w:hAnsi="宋体" w:eastAsia="宋体"/>
          <w:b w:val="0"/>
          <w:bCs/>
          <w:sz w:val="21"/>
          <w:szCs w:val="21"/>
        </w:rPr>
        <w:t>（2）甲方与业主签订的主合同中技术条款；</w:t>
      </w:r>
    </w:p>
    <w:p>
      <w:pPr>
        <w:shd w:val="clear" w:color="auto" w:fill="FFFFFF"/>
        <w:spacing w:line="420" w:lineRule="exact"/>
        <w:ind w:firstLine="422"/>
        <w:rPr>
          <w:rFonts w:hint="eastAsia" w:ascii="宋体" w:hAnsi="宋体" w:eastAsia="宋体"/>
          <w:b w:val="0"/>
          <w:bCs/>
          <w:sz w:val="24"/>
          <w:szCs w:val="24"/>
        </w:rPr>
      </w:pPr>
      <w:r>
        <w:rPr>
          <w:rFonts w:hint="eastAsia" w:ascii="宋体" w:hAnsi="宋体" w:eastAsia="宋体"/>
          <w:b w:val="0"/>
          <w:bCs/>
          <w:sz w:val="21"/>
          <w:szCs w:val="21"/>
        </w:rPr>
        <w:t>（3）</w:t>
      </w:r>
      <w:r>
        <w:rPr>
          <w:rFonts w:hint="eastAsia" w:ascii="Times New Roman" w:hAnsi="Times New Roman"/>
          <w:color w:val="auto"/>
          <w:sz w:val="21"/>
          <w:szCs w:val="21"/>
          <w:highlight w:val="none"/>
          <w:lang w:val="en-US" w:eastAsia="zh-CN"/>
        </w:rPr>
        <w:t>采购的招标文件、乙方的投标文件</w:t>
      </w:r>
    </w:p>
    <w:p>
      <w:pPr>
        <w:shd w:val="clear" w:color="auto" w:fill="FFFFFF"/>
        <w:spacing w:line="420" w:lineRule="exact"/>
        <w:ind w:firstLine="1260" w:firstLineChars="600"/>
        <w:rPr>
          <w:rFonts w:ascii="宋体" w:hAnsi="宋体" w:eastAsia="宋体"/>
          <w:sz w:val="21"/>
          <w:szCs w:val="21"/>
        </w:rPr>
      </w:pPr>
      <w:r>
        <w:rPr>
          <w:rFonts w:hint="eastAsia" w:ascii="宋体" w:hAnsi="宋体" w:eastAsia="宋体"/>
          <w:sz w:val="21"/>
          <w:szCs w:val="21"/>
        </w:rPr>
        <w:t>甲</w:t>
      </w:r>
      <w:r>
        <w:rPr>
          <w:rFonts w:ascii="宋体" w:hAnsi="宋体" w:eastAsia="宋体"/>
          <w:sz w:val="21"/>
          <w:szCs w:val="21"/>
        </w:rPr>
        <w:t xml:space="preserve">    </w:t>
      </w:r>
      <w:r>
        <w:rPr>
          <w:rFonts w:hint="eastAsia" w:ascii="宋体" w:hAnsi="宋体" w:eastAsia="宋体"/>
          <w:sz w:val="21"/>
          <w:szCs w:val="21"/>
        </w:rPr>
        <w:t xml:space="preserve">方： </w:t>
      </w:r>
      <w:r>
        <w:rPr>
          <w:rFonts w:ascii="宋体" w:hAnsi="宋体" w:eastAsia="宋体"/>
          <w:sz w:val="21"/>
          <w:szCs w:val="21"/>
        </w:rPr>
        <w:t xml:space="preserve"> </w:t>
      </w:r>
      <w:r>
        <w:rPr>
          <w:rFonts w:hint="eastAsia" w:ascii="宋体" w:hAnsi="宋体" w:eastAsia="宋体"/>
          <w:sz w:val="21"/>
          <w:szCs w:val="21"/>
        </w:rPr>
        <w:t xml:space="preserve">                             乙</w:t>
      </w:r>
      <w:r>
        <w:rPr>
          <w:rFonts w:ascii="宋体" w:hAnsi="宋体" w:eastAsia="宋体"/>
          <w:sz w:val="21"/>
          <w:szCs w:val="21"/>
        </w:rPr>
        <w:t xml:space="preserve">    </w:t>
      </w:r>
      <w:r>
        <w:rPr>
          <w:rFonts w:hint="eastAsia" w:ascii="宋体" w:hAnsi="宋体" w:eastAsia="宋体"/>
          <w:sz w:val="21"/>
          <w:szCs w:val="21"/>
        </w:rPr>
        <w:t>方：</w:t>
      </w:r>
      <w:r>
        <w:rPr>
          <w:rFonts w:ascii="宋体" w:hAnsi="宋体" w:eastAsia="宋体"/>
          <w:sz w:val="21"/>
          <w:szCs w:val="21"/>
        </w:rPr>
        <w:t xml:space="preserve"> </w:t>
      </w:r>
    </w:p>
    <w:p>
      <w:pPr>
        <w:shd w:val="clear" w:color="auto" w:fill="FFFFFF"/>
        <w:spacing w:line="420" w:lineRule="exact"/>
        <w:ind w:firstLine="1260" w:firstLineChars="600"/>
        <w:rPr>
          <w:rFonts w:ascii="宋体" w:hAnsi="宋体" w:eastAsia="宋体"/>
          <w:sz w:val="21"/>
          <w:szCs w:val="21"/>
        </w:rPr>
      </w:pPr>
      <w:r>
        <w:rPr>
          <w:rFonts w:hint="eastAsia" w:ascii="宋体" w:hAnsi="宋体" w:eastAsia="宋体"/>
          <w:sz w:val="21"/>
          <w:szCs w:val="21"/>
        </w:rPr>
        <w:t>地</w:t>
      </w:r>
      <w:r>
        <w:rPr>
          <w:rFonts w:ascii="宋体" w:hAnsi="宋体" w:eastAsia="宋体"/>
          <w:sz w:val="21"/>
          <w:szCs w:val="21"/>
        </w:rPr>
        <w:t xml:space="preserve">    </w:t>
      </w:r>
      <w:r>
        <w:rPr>
          <w:rFonts w:hint="eastAsia" w:ascii="宋体" w:hAnsi="宋体" w:eastAsia="宋体"/>
          <w:sz w:val="21"/>
          <w:szCs w:val="21"/>
        </w:rPr>
        <w:t>址：</w:t>
      </w:r>
      <w:r>
        <w:rPr>
          <w:rFonts w:ascii="宋体" w:hAnsi="宋体" w:eastAsia="宋体"/>
          <w:sz w:val="21"/>
          <w:szCs w:val="21"/>
        </w:rPr>
        <w:t xml:space="preserve">           </w:t>
      </w:r>
      <w:r>
        <w:rPr>
          <w:rFonts w:hint="eastAsia" w:ascii="宋体" w:hAnsi="宋体" w:eastAsia="宋体"/>
          <w:sz w:val="21"/>
          <w:szCs w:val="21"/>
        </w:rPr>
        <w:t xml:space="preserve">                    地</w:t>
      </w:r>
      <w:r>
        <w:rPr>
          <w:rFonts w:ascii="宋体" w:hAnsi="宋体" w:eastAsia="宋体"/>
          <w:sz w:val="21"/>
          <w:szCs w:val="21"/>
        </w:rPr>
        <w:t xml:space="preserve">    </w:t>
      </w:r>
      <w:r>
        <w:rPr>
          <w:rFonts w:hint="eastAsia" w:ascii="宋体" w:hAnsi="宋体" w:eastAsia="宋体"/>
          <w:sz w:val="21"/>
          <w:szCs w:val="21"/>
        </w:rPr>
        <w:t>址：</w:t>
      </w:r>
      <w:r>
        <w:rPr>
          <w:rFonts w:ascii="宋体" w:hAnsi="宋体" w:eastAsia="宋体"/>
          <w:sz w:val="21"/>
          <w:szCs w:val="21"/>
        </w:rPr>
        <w:t xml:space="preserve"> </w:t>
      </w:r>
    </w:p>
    <w:p>
      <w:pPr>
        <w:shd w:val="clear" w:color="auto" w:fill="FFFFFF"/>
        <w:spacing w:line="560" w:lineRule="exact"/>
        <w:ind w:firstLine="1260" w:firstLineChars="600"/>
        <w:rPr>
          <w:rFonts w:ascii="宋体" w:hAnsi="宋体" w:eastAsia="宋体"/>
          <w:sz w:val="21"/>
          <w:szCs w:val="21"/>
        </w:rPr>
      </w:pPr>
      <w:r>
        <w:rPr>
          <w:rFonts w:hint="eastAsia" w:ascii="宋体" w:hAnsi="宋体" w:eastAsia="宋体"/>
          <w:sz w:val="21"/>
          <w:szCs w:val="21"/>
        </w:rPr>
        <w:t>法定代表人：</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法定代表人：</w:t>
      </w:r>
    </w:p>
    <w:p>
      <w:pPr>
        <w:shd w:val="clear" w:color="auto" w:fill="FFFFFF"/>
        <w:spacing w:line="560" w:lineRule="exact"/>
        <w:ind w:firstLine="1260" w:firstLineChars="600"/>
        <w:rPr>
          <w:rFonts w:ascii="宋体" w:hAnsi="宋体" w:eastAsia="宋体"/>
          <w:sz w:val="21"/>
          <w:szCs w:val="21"/>
        </w:rPr>
      </w:pPr>
      <w:r>
        <w:rPr>
          <w:rFonts w:hint="eastAsia" w:ascii="宋体" w:hAnsi="宋体" w:eastAsia="宋体"/>
          <w:sz w:val="21"/>
          <w:szCs w:val="21"/>
        </w:rPr>
        <w:t>授权委托人：</w:t>
      </w:r>
      <w:r>
        <w:rPr>
          <w:rFonts w:ascii="宋体" w:hAnsi="宋体" w:eastAsia="宋体"/>
          <w:sz w:val="21"/>
          <w:szCs w:val="21"/>
        </w:rPr>
        <w:t xml:space="preserve">                      </w:t>
      </w:r>
      <w:r>
        <w:rPr>
          <w:rFonts w:hint="eastAsia" w:ascii="宋体" w:hAnsi="宋体" w:eastAsia="宋体"/>
          <w:sz w:val="21"/>
          <w:szCs w:val="21"/>
        </w:rPr>
        <w:t xml:space="preserve">       授权委托人：</w:t>
      </w:r>
    </w:p>
    <w:p>
      <w:pPr>
        <w:shd w:val="clear" w:color="auto" w:fill="FFFFFF"/>
        <w:spacing w:line="560" w:lineRule="exact"/>
        <w:ind w:firstLine="1260" w:firstLineChars="600"/>
        <w:rPr>
          <w:rFonts w:ascii="宋体" w:hAnsi="宋体" w:eastAsia="宋体"/>
          <w:sz w:val="21"/>
          <w:szCs w:val="21"/>
        </w:rPr>
      </w:pPr>
      <w:r>
        <w:rPr>
          <w:rFonts w:hint="eastAsia" w:ascii="宋体" w:hAnsi="宋体" w:eastAsia="宋体"/>
          <w:sz w:val="21"/>
          <w:szCs w:val="21"/>
        </w:rPr>
        <w:t>联系电话：</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联系电话：</w:t>
      </w:r>
    </w:p>
    <w:p>
      <w:pPr>
        <w:shd w:val="clear" w:color="auto" w:fill="FFFFFF"/>
        <w:spacing w:line="560" w:lineRule="exact"/>
        <w:ind w:firstLine="1260" w:firstLineChars="600"/>
        <w:rPr>
          <w:rFonts w:ascii="宋体" w:hAnsi="宋体" w:eastAsia="宋体"/>
          <w:sz w:val="21"/>
          <w:szCs w:val="21"/>
        </w:rPr>
      </w:pPr>
      <w:r>
        <w:rPr>
          <w:rFonts w:hint="eastAsia" w:ascii="宋体" w:hAnsi="宋体" w:eastAsia="宋体"/>
          <w:sz w:val="21"/>
          <w:szCs w:val="21"/>
        </w:rPr>
        <w:t>开户银行：</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开户银行：</w:t>
      </w:r>
    </w:p>
    <w:p>
      <w:pPr>
        <w:shd w:val="clear" w:color="auto" w:fill="FFFFFF"/>
        <w:spacing w:line="560" w:lineRule="exact"/>
        <w:ind w:firstLine="1260" w:firstLineChars="600"/>
        <w:rPr>
          <w:rFonts w:ascii="宋体" w:hAnsi="宋体" w:eastAsia="宋体"/>
          <w:sz w:val="21"/>
          <w:szCs w:val="21"/>
        </w:rPr>
      </w:pPr>
      <w:r>
        <w:rPr>
          <w:rFonts w:hint="eastAsia" w:ascii="宋体" w:hAnsi="宋体" w:eastAsia="宋体"/>
          <w:sz w:val="21"/>
          <w:szCs w:val="21"/>
        </w:rPr>
        <w:t>账</w:t>
      </w:r>
      <w:r>
        <w:rPr>
          <w:rFonts w:ascii="宋体" w:hAnsi="宋体" w:eastAsia="宋体"/>
          <w:sz w:val="21"/>
          <w:szCs w:val="21"/>
        </w:rPr>
        <w:t xml:space="preserve">    </w:t>
      </w:r>
      <w:r>
        <w:rPr>
          <w:rFonts w:hint="eastAsia" w:ascii="宋体" w:hAnsi="宋体" w:eastAsia="宋体"/>
          <w:sz w:val="21"/>
          <w:szCs w:val="21"/>
        </w:rPr>
        <w:t>号：</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账</w:t>
      </w:r>
      <w:r>
        <w:rPr>
          <w:rFonts w:ascii="宋体" w:hAnsi="宋体" w:eastAsia="宋体"/>
          <w:sz w:val="21"/>
          <w:szCs w:val="21"/>
        </w:rPr>
        <w:t xml:space="preserve">    </w:t>
      </w:r>
      <w:r>
        <w:rPr>
          <w:rFonts w:hint="eastAsia" w:ascii="宋体" w:hAnsi="宋体" w:eastAsia="宋体"/>
          <w:sz w:val="21"/>
          <w:szCs w:val="21"/>
        </w:rPr>
        <w:t>号：</w:t>
      </w:r>
    </w:p>
    <w:p>
      <w:pPr>
        <w:shd w:val="clear" w:color="auto" w:fill="FFFFFF"/>
        <w:spacing w:line="560" w:lineRule="exact"/>
        <w:ind w:firstLine="1260" w:firstLineChars="600"/>
        <w:rPr>
          <w:rFonts w:ascii="宋体" w:hAnsi="宋体" w:eastAsia="宋体"/>
          <w:sz w:val="21"/>
          <w:szCs w:val="21"/>
        </w:rPr>
      </w:pPr>
      <w:r>
        <w:rPr>
          <w:rFonts w:hint="eastAsia" w:ascii="宋体" w:hAnsi="宋体" w:eastAsia="宋体"/>
          <w:sz w:val="21"/>
          <w:szCs w:val="21"/>
        </w:rPr>
        <w:t>签订时间：</w:t>
      </w:r>
      <w:r>
        <w:rPr>
          <w:rFonts w:ascii="宋体" w:hAnsi="宋体" w:eastAsia="宋体"/>
          <w:sz w:val="21"/>
          <w:szCs w:val="21"/>
        </w:rPr>
        <w:t xml:space="preserve">                       </w:t>
      </w:r>
      <w:r>
        <w:rPr>
          <w:rFonts w:hint="eastAsia" w:ascii="宋体" w:hAnsi="宋体" w:eastAsia="宋体"/>
          <w:sz w:val="21"/>
          <w:szCs w:val="21"/>
        </w:rPr>
        <w:t xml:space="preserve">     </w:t>
      </w:r>
      <w:r>
        <w:rPr>
          <w:rFonts w:ascii="宋体" w:hAnsi="宋体" w:eastAsia="宋体"/>
          <w:sz w:val="21"/>
          <w:szCs w:val="21"/>
        </w:rPr>
        <w:t xml:space="preserve"> </w:t>
      </w:r>
      <w:r>
        <w:rPr>
          <w:rFonts w:hint="eastAsia" w:ascii="宋体" w:hAnsi="宋体" w:eastAsia="宋体"/>
          <w:sz w:val="21"/>
          <w:szCs w:val="21"/>
        </w:rPr>
        <w:t xml:space="preserve">  签订时间：</w:t>
      </w:r>
    </w:p>
    <w:p>
      <w:pPr>
        <w:rPr>
          <w:rFonts w:hint="eastAsia" w:ascii="方正小标宋_GBK" w:hAnsi="微软雅黑" w:eastAsia="方正小标宋_GBK" w:cs="宋体"/>
          <w:b/>
          <w:color w:val="333333"/>
          <w:kern w:val="0"/>
          <w:sz w:val="24"/>
          <w:szCs w:val="24"/>
        </w:rPr>
      </w:pPr>
      <w:r>
        <w:rPr>
          <w:rFonts w:hint="eastAsia" w:ascii="方正小标宋_GBK" w:hAnsi="微软雅黑" w:eastAsia="方正小标宋_GBK" w:cs="宋体"/>
          <w:b/>
          <w:color w:val="333333"/>
          <w:kern w:val="0"/>
          <w:sz w:val="24"/>
          <w:szCs w:val="24"/>
        </w:rPr>
        <w:br w:type="page"/>
      </w:r>
    </w:p>
    <w:p>
      <w:pPr>
        <w:spacing w:line="360" w:lineRule="auto"/>
        <w:ind w:left="0" w:leftChars="0" w:firstLine="0" w:firstLineChars="0"/>
        <w:rPr>
          <w:rFonts w:ascii="Times New Roman" w:hAnsi="Times New Roman"/>
          <w:b/>
          <w:color w:val="auto"/>
          <w:sz w:val="18"/>
          <w:szCs w:val="18"/>
          <w:highlight w:val="none"/>
        </w:rPr>
      </w:pPr>
      <w:r>
        <w:rPr>
          <w:rFonts w:ascii="Times New Roman" w:hAnsi="Times New Roman"/>
          <w:b/>
          <w:color w:val="auto"/>
          <w:sz w:val="18"/>
          <w:szCs w:val="18"/>
          <w:highlight w:val="none"/>
        </w:rPr>
        <w:t>第三章投标文件附件格式（附件1-8）</w:t>
      </w:r>
    </w:p>
    <w:p>
      <w:pPr>
        <w:pStyle w:val="6"/>
        <w:rPr>
          <w:rFonts w:ascii="Times New Roman" w:hAnsi="Times New Roman" w:cs="Times New Roman"/>
          <w:b/>
          <w:color w:val="auto"/>
          <w:sz w:val="18"/>
          <w:szCs w:val="18"/>
          <w:highlight w:val="none"/>
        </w:rPr>
      </w:pPr>
      <w:r>
        <w:rPr>
          <w:rFonts w:ascii="Times New Roman" w:hAnsi="Times New Roman" w:cs="Times New Roman"/>
          <w:b/>
          <w:color w:val="auto"/>
          <w:sz w:val="18"/>
          <w:szCs w:val="18"/>
          <w:highlight w:val="none"/>
        </w:rPr>
        <w:t>附件</w:t>
      </w:r>
      <w:r>
        <w:rPr>
          <w:rFonts w:hint="eastAsia" w:ascii="Times New Roman" w:hAnsi="Times New Roman" w:cs="Times New Roman"/>
          <w:b/>
          <w:color w:val="auto"/>
          <w:sz w:val="18"/>
          <w:szCs w:val="18"/>
          <w:highlight w:val="none"/>
          <w:lang w:val="en-US" w:eastAsia="zh-CN"/>
        </w:rPr>
        <w:t>3.</w:t>
      </w:r>
      <w:r>
        <w:rPr>
          <w:rFonts w:ascii="Times New Roman" w:hAnsi="Times New Roman" w:cs="Times New Roman"/>
          <w:b/>
          <w:color w:val="auto"/>
          <w:sz w:val="18"/>
          <w:szCs w:val="18"/>
          <w:highlight w:val="none"/>
        </w:rPr>
        <w:t>1（封面格式）</w:t>
      </w:r>
    </w:p>
    <w:p>
      <w:pPr>
        <w:spacing w:line="360" w:lineRule="exact"/>
        <w:jc w:val="center"/>
        <w:rPr>
          <w:rFonts w:ascii="Times New Roman" w:hAnsi="Times New Roman"/>
          <w:b/>
          <w:color w:val="auto"/>
          <w:sz w:val="18"/>
          <w:szCs w:val="18"/>
          <w:highlight w:val="none"/>
        </w:rPr>
      </w:pPr>
    </w:p>
    <w:p>
      <w:pPr>
        <w:spacing w:line="360" w:lineRule="exact"/>
        <w:jc w:val="center"/>
        <w:rPr>
          <w:rFonts w:hint="eastAsia" w:ascii="Times New Roman" w:hAnsi="Times New Roman"/>
          <w:b/>
          <w:bCs w:val="0"/>
          <w:color w:val="auto"/>
          <w:sz w:val="32"/>
          <w:szCs w:val="32"/>
          <w:highlight w:val="none"/>
          <w:u w:val="none"/>
        </w:rPr>
      </w:pPr>
      <w:r>
        <w:rPr>
          <w:rFonts w:hint="eastAsia" w:ascii="Times New Roman" w:hAnsi="Times New Roman"/>
          <w:b/>
          <w:bCs w:val="0"/>
          <w:color w:val="auto"/>
          <w:sz w:val="32"/>
          <w:szCs w:val="32"/>
          <w:highlight w:val="none"/>
          <w:u w:val="none"/>
        </w:rPr>
        <w:t>江苏省水利建设工程有限公司</w:t>
      </w:r>
    </w:p>
    <w:p>
      <w:pPr>
        <w:pStyle w:val="2"/>
        <w:rPr>
          <w:rFonts w:hint="eastAsia"/>
        </w:rPr>
      </w:pPr>
    </w:p>
    <w:p>
      <w:pPr>
        <w:spacing w:line="360" w:lineRule="exact"/>
        <w:jc w:val="center"/>
        <w:rPr>
          <w:rFonts w:hint="default" w:ascii="Times New Roman" w:hAnsi="Times New Roman" w:eastAsia="宋体"/>
          <w:b/>
          <w:color w:val="auto"/>
          <w:sz w:val="36"/>
          <w:szCs w:val="36"/>
          <w:highlight w:val="none"/>
          <w:lang w:val="en-US" w:eastAsia="zh-CN"/>
        </w:rPr>
      </w:pPr>
      <w:r>
        <w:rPr>
          <w:rFonts w:hint="eastAsia" w:ascii="Times New Roman" w:hAnsi="Times New Roman"/>
          <w:b/>
          <w:bCs w:val="0"/>
          <w:color w:val="auto"/>
          <w:sz w:val="36"/>
          <w:szCs w:val="36"/>
          <w:highlight w:val="none"/>
          <w:u w:val="single"/>
        </w:rPr>
        <w:t>青阳翻水站2标项目经理部</w:t>
      </w:r>
    </w:p>
    <w:p>
      <w:pPr>
        <w:spacing w:line="360" w:lineRule="exact"/>
        <w:jc w:val="center"/>
        <w:rPr>
          <w:rFonts w:ascii="Times New Roman" w:hAnsi="Times New Roman" w:eastAsia="黑体"/>
          <w:b/>
          <w:color w:val="auto"/>
          <w:sz w:val="18"/>
          <w:szCs w:val="18"/>
          <w:highlight w:val="none"/>
        </w:rPr>
      </w:pPr>
    </w:p>
    <w:p>
      <w:pPr>
        <w:spacing w:line="360" w:lineRule="exact"/>
        <w:jc w:val="center"/>
        <w:rPr>
          <w:rFonts w:ascii="Times New Roman" w:hAnsi="Times New Roman" w:eastAsia="黑体"/>
          <w:b/>
          <w:color w:val="auto"/>
          <w:sz w:val="18"/>
          <w:szCs w:val="18"/>
          <w:highlight w:val="none"/>
        </w:rPr>
      </w:pPr>
    </w:p>
    <w:p>
      <w:pPr>
        <w:pStyle w:val="2"/>
      </w:pPr>
    </w:p>
    <w:p>
      <w:pPr>
        <w:spacing w:line="360" w:lineRule="exact"/>
        <w:jc w:val="center"/>
        <w:rPr>
          <w:rFonts w:ascii="Times New Roman" w:hAnsi="Times New Roman" w:eastAsia="黑体"/>
          <w:b/>
          <w:color w:val="auto"/>
          <w:sz w:val="28"/>
          <w:szCs w:val="28"/>
          <w:highlight w:val="none"/>
        </w:rPr>
      </w:pPr>
    </w:p>
    <w:p>
      <w:pPr>
        <w:pStyle w:val="6"/>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黑体" w:cs="Times New Roman"/>
          <w:b/>
          <w:color w:val="auto"/>
          <w:sz w:val="44"/>
          <w:szCs w:val="44"/>
          <w:highlight w:val="none"/>
        </w:rPr>
      </w:pPr>
      <w:r>
        <w:rPr>
          <w:rFonts w:hint="eastAsia" w:ascii="Times New Roman" w:hAnsi="Times New Roman" w:eastAsia="黑体" w:cs="Times New Roman"/>
          <w:b/>
          <w:color w:val="auto"/>
          <w:sz w:val="44"/>
          <w:szCs w:val="44"/>
          <w:highlight w:val="none"/>
          <w:lang w:val="en-US" w:eastAsia="zh-CN"/>
        </w:rPr>
        <w:t>清污机</w:t>
      </w:r>
      <w:r>
        <w:rPr>
          <w:rFonts w:ascii="Times New Roman" w:hAnsi="Times New Roman" w:eastAsia="黑体" w:cs="Times New Roman"/>
          <w:b/>
          <w:color w:val="auto"/>
          <w:sz w:val="44"/>
          <w:szCs w:val="44"/>
          <w:highlight w:val="none"/>
        </w:rPr>
        <w:t>采购</w:t>
      </w:r>
    </w:p>
    <w:p>
      <w:pPr>
        <w:pStyle w:val="6"/>
        <w:spacing w:line="360" w:lineRule="exact"/>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jc w:val="center"/>
        <w:rPr>
          <w:rFonts w:ascii="Times New Roman" w:hAnsi="Times New Roman" w:cs="Times New Roman"/>
          <w:b/>
          <w:color w:val="auto"/>
          <w:sz w:val="72"/>
          <w:szCs w:val="72"/>
          <w:highlight w:val="none"/>
        </w:rPr>
      </w:pPr>
      <w:r>
        <w:rPr>
          <w:rFonts w:ascii="Times New Roman" w:hAnsi="Times New Roman" w:cs="Times New Roman"/>
          <w:b/>
          <w:color w:val="auto"/>
          <w:sz w:val="72"/>
          <w:szCs w:val="72"/>
          <w:highlight w:val="none"/>
        </w:rPr>
        <w:t>投 标 文 件</w:t>
      </w: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18"/>
          <w:szCs w:val="18"/>
          <w:highlight w:val="none"/>
        </w:rPr>
      </w:pPr>
    </w:p>
    <w:p>
      <w:pPr>
        <w:pStyle w:val="6"/>
        <w:rPr>
          <w:rFonts w:ascii="Times New Roman" w:hAnsi="Times New Roman" w:cs="Times New Roman"/>
          <w:color w:val="auto"/>
          <w:sz w:val="24"/>
          <w:szCs w:val="24"/>
          <w:highlight w:val="none"/>
        </w:rPr>
      </w:pPr>
    </w:p>
    <w:p>
      <w:pPr>
        <w:pStyle w:val="6"/>
        <w:spacing w:line="360" w:lineRule="exact"/>
        <w:ind w:firstLine="1120" w:firstLineChars="4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投标单位名称（盖章）</w:t>
      </w:r>
    </w:p>
    <w:p>
      <w:pPr>
        <w:pStyle w:val="6"/>
        <w:spacing w:line="360" w:lineRule="exact"/>
        <w:rPr>
          <w:rFonts w:ascii="Times New Roman" w:hAnsi="Times New Roman" w:cs="Times New Roman"/>
          <w:color w:val="auto"/>
          <w:sz w:val="28"/>
          <w:szCs w:val="28"/>
          <w:highlight w:val="none"/>
        </w:rPr>
      </w:pPr>
    </w:p>
    <w:p>
      <w:pPr>
        <w:pStyle w:val="6"/>
        <w:spacing w:line="360" w:lineRule="exact"/>
        <w:rPr>
          <w:rFonts w:ascii="Times New Roman" w:hAnsi="Times New Roman" w:cs="Times New Roman"/>
          <w:color w:val="auto"/>
          <w:sz w:val="28"/>
          <w:szCs w:val="28"/>
          <w:highlight w:val="none"/>
        </w:rPr>
      </w:pPr>
    </w:p>
    <w:p>
      <w:pPr>
        <w:pStyle w:val="6"/>
        <w:spacing w:line="360" w:lineRule="exact"/>
        <w:ind w:firstLine="1120" w:firstLineChars="4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 xml:space="preserve">法定代表人（签章）  </w:t>
      </w:r>
    </w:p>
    <w:p>
      <w:pPr>
        <w:pStyle w:val="6"/>
        <w:spacing w:line="360" w:lineRule="exact"/>
        <w:rPr>
          <w:rFonts w:ascii="Times New Roman" w:hAnsi="Times New Roman" w:cs="Times New Roman"/>
          <w:color w:val="auto"/>
          <w:sz w:val="28"/>
          <w:szCs w:val="28"/>
          <w:highlight w:val="none"/>
        </w:rPr>
      </w:pPr>
    </w:p>
    <w:p>
      <w:pPr>
        <w:pStyle w:val="6"/>
        <w:spacing w:line="360" w:lineRule="exact"/>
        <w:rPr>
          <w:rFonts w:ascii="Times New Roman" w:hAnsi="Times New Roman" w:cs="Times New Roman"/>
          <w:color w:val="auto"/>
          <w:sz w:val="28"/>
          <w:szCs w:val="28"/>
          <w:highlight w:val="none"/>
        </w:rPr>
      </w:pPr>
    </w:p>
    <w:p>
      <w:pPr>
        <w:pStyle w:val="6"/>
        <w:ind w:firstLine="1120" w:firstLineChars="4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lang w:val="en-US" w:eastAsia="zh-CN"/>
        </w:rPr>
        <w:t>投标</w:t>
      </w:r>
      <w:r>
        <w:rPr>
          <w:rFonts w:ascii="Times New Roman" w:hAnsi="Times New Roman" w:cs="Times New Roman"/>
          <w:color w:val="auto"/>
          <w:sz w:val="28"/>
          <w:szCs w:val="28"/>
          <w:highlight w:val="none"/>
        </w:rPr>
        <w:t>日期：</w:t>
      </w:r>
    </w:p>
    <w:p>
      <w:pPr>
        <w:pStyle w:val="6"/>
        <w:rPr>
          <w:rFonts w:ascii="Times New Roman" w:hAnsi="Times New Roman" w:cs="Times New Roman"/>
          <w:color w:val="auto"/>
          <w:sz w:val="28"/>
          <w:szCs w:val="28"/>
          <w:highlight w:val="none"/>
        </w:rPr>
      </w:pPr>
    </w:p>
    <w:p>
      <w:pPr>
        <w:rPr>
          <w:rFonts w:ascii="Times New Roman" w:hAnsi="Times New Roman"/>
          <w:b/>
          <w:color w:val="auto"/>
          <w:sz w:val="18"/>
          <w:szCs w:val="18"/>
          <w:highlight w:val="none"/>
        </w:rPr>
      </w:pPr>
      <w:r>
        <w:rPr>
          <w:rFonts w:ascii="Times New Roman" w:hAnsi="Times New Roman"/>
          <w:b/>
          <w:color w:val="auto"/>
          <w:sz w:val="18"/>
          <w:szCs w:val="18"/>
          <w:highlight w:val="none"/>
        </w:rPr>
        <w:br w:type="page"/>
      </w:r>
    </w:p>
    <w:p>
      <w:pPr>
        <w:jc w:val="both"/>
        <w:rPr>
          <w:rFonts w:hint="default" w:ascii="宋体" w:hAnsi="宋体" w:eastAsia="宋体"/>
          <w:b/>
          <w:bCs/>
          <w:color w:val="000000" w:themeColor="text1"/>
          <w:sz w:val="18"/>
          <w:szCs w:val="18"/>
          <w:lang w:val="en-US" w:eastAsia="zh-CN"/>
          <w14:textFill>
            <w14:solidFill>
              <w14:schemeClr w14:val="tx1"/>
            </w14:solidFill>
          </w14:textFill>
        </w:rPr>
      </w:pPr>
      <w:r>
        <w:rPr>
          <w:rFonts w:hint="eastAsia" w:ascii="宋体" w:hAnsi="宋体"/>
          <w:b/>
          <w:bCs/>
          <w:color w:val="000000" w:themeColor="text1"/>
          <w:sz w:val="18"/>
          <w:szCs w:val="18"/>
          <w:lang w:val="en-US" w:eastAsia="zh-CN"/>
          <w14:textFill>
            <w14:solidFill>
              <w14:schemeClr w14:val="tx1"/>
            </w14:solidFill>
          </w14:textFill>
        </w:rPr>
        <w:t>附件3.2</w:t>
      </w:r>
    </w:p>
    <w:p>
      <w:pPr>
        <w:jc w:val="center"/>
        <w:rPr>
          <w:rFonts w:ascii="宋体" w:hAnsi="宋体"/>
          <w:b/>
          <w:bCs/>
          <w:color w:val="000000" w:themeColor="text1"/>
          <w:sz w:val="36"/>
          <w:szCs w:val="36"/>
          <w14:textFill>
            <w14:solidFill>
              <w14:schemeClr w14:val="tx1"/>
            </w14:solidFill>
          </w14:textFill>
        </w:rPr>
      </w:pPr>
      <w:r>
        <w:rPr>
          <w:rFonts w:hint="eastAsia" w:ascii="宋体" w:hAnsi="宋体"/>
          <w:b/>
          <w:bCs/>
          <w:color w:val="000000" w:themeColor="text1"/>
          <w:sz w:val="36"/>
          <w:szCs w:val="36"/>
          <w14:textFill>
            <w14:solidFill>
              <w14:schemeClr w14:val="tx1"/>
            </w14:solidFill>
          </w14:textFill>
        </w:rPr>
        <w:t>投标报价承诺函</w:t>
      </w:r>
    </w:p>
    <w:p>
      <w:pPr>
        <w:keepNext w:val="0"/>
        <w:keepLines w:val="0"/>
        <w:pageBreakBefore w:val="0"/>
        <w:widowControl w:val="0"/>
        <w:kinsoku/>
        <w:wordWrap/>
        <w:overflowPunct/>
        <w:topLinePunct w:val="0"/>
        <w:autoSpaceDE/>
        <w:autoSpaceDN/>
        <w:bidi w:val="0"/>
        <w:adjustRightInd/>
        <w:snapToGrid/>
        <w:spacing w:before="313" w:beforeLines="100"/>
        <w:textAlignment w:val="auto"/>
        <w:rPr>
          <w:rFonts w:hint="default" w:ascii="Times New Roman" w:hAnsi="Times New Roman" w:eastAsia="宋体" w:cs="Times New Roman"/>
          <w:color w:val="000000" w:themeColor="text1"/>
          <w:sz w:val="28"/>
          <w:szCs w:val="28"/>
          <w:u w:val="single"/>
          <w14:textFill>
            <w14:solidFill>
              <w14:schemeClr w14:val="tx1"/>
            </w14:solidFill>
          </w14:textFill>
        </w:rPr>
      </w:pPr>
      <w:r>
        <w:rPr>
          <w:rFonts w:hint="default" w:ascii="Times New Roman" w:hAnsi="Times New Roman" w:eastAsia="宋体" w:cs="Times New Roman"/>
          <w:color w:val="000000" w:themeColor="text1"/>
          <w:sz w:val="28"/>
          <w:szCs w:val="28"/>
          <w14:textFill>
            <w14:solidFill>
              <w14:schemeClr w14:val="tx1"/>
            </w14:solidFill>
          </w14:textFill>
        </w:rPr>
        <w:t>致：</w:t>
      </w:r>
      <w:r>
        <w:rPr>
          <w:rFonts w:hint="default" w:ascii="Times New Roman" w:hAnsi="Times New Roman" w:eastAsia="宋体" w:cs="Times New Roman"/>
          <w:color w:val="000000" w:themeColor="text1"/>
          <w:sz w:val="28"/>
          <w:szCs w:val="28"/>
          <w:u w:val="single"/>
          <w14:textFill>
            <w14:solidFill>
              <w14:schemeClr w14:val="tx1"/>
            </w14:solidFill>
          </w14:textFill>
        </w:rPr>
        <w:t>江苏省水利建设工程有限公司</w:t>
      </w:r>
    </w:p>
    <w:p>
      <w:pPr>
        <w:ind w:right="-250" w:rightChars="-119" w:firstLine="560" w:firstLineChars="200"/>
        <w:rPr>
          <w:rFonts w:hint="default" w:ascii="Times New Roman" w:hAnsi="Times New Roman" w:eastAsia="宋体" w:cs="Times New Roman"/>
          <w:color w:val="000000" w:themeColor="text1"/>
          <w:sz w:val="28"/>
          <w:szCs w:val="28"/>
          <w14:textFill>
            <w14:solidFill>
              <w14:schemeClr w14:val="tx1"/>
            </w14:solidFill>
          </w14:textFill>
        </w:rPr>
      </w:pPr>
      <w:r>
        <w:rPr>
          <w:rFonts w:hint="default" w:ascii="Times New Roman" w:hAnsi="Times New Roman" w:eastAsia="宋体" w:cs="Times New Roman"/>
          <w:color w:val="000000" w:themeColor="text1"/>
          <w:sz w:val="28"/>
          <w:szCs w:val="28"/>
          <w14:textFill>
            <w14:solidFill>
              <w14:schemeClr w14:val="tx1"/>
            </w14:solidFill>
          </w14:textFill>
        </w:rPr>
        <w:t>1、在研究</w:t>
      </w:r>
      <w:r>
        <w:rPr>
          <w:rFonts w:hint="default" w:ascii="Times New Roman" w:hAnsi="Times New Roman" w:eastAsia="宋体" w:cs="Times New Roman"/>
          <w:color w:val="000000" w:themeColor="text1"/>
          <w:sz w:val="28"/>
          <w:szCs w:val="28"/>
          <w:lang w:val="en-US" w:eastAsia="zh-CN"/>
          <w14:textFill>
            <w14:solidFill>
              <w14:schemeClr w14:val="tx1"/>
            </w14:solidFill>
          </w14:textFill>
        </w:rPr>
        <w:t>贵公司</w:t>
      </w:r>
      <w:r>
        <w:rPr>
          <w:rFonts w:hint="default" w:ascii="Times New Roman" w:hAnsi="Times New Roman" w:eastAsia="宋体" w:cs="Times New Roman"/>
          <w:b/>
          <w:bCs/>
          <w:color w:val="000000" w:themeColor="text1"/>
          <w:sz w:val="28"/>
          <w:szCs w:val="28"/>
          <w14:textFill>
            <w14:solidFill>
              <w14:schemeClr w14:val="tx1"/>
            </w14:solidFill>
          </w14:textFill>
        </w:rPr>
        <w:t>宿迁市泗洪县濉汴河灌区青阳翻水站更新改造工程施工2标</w:t>
      </w:r>
      <w:r>
        <w:rPr>
          <w:rFonts w:hint="eastAsia" w:cs="Times New Roman"/>
          <w:color w:val="000000" w:themeColor="text1"/>
          <w:sz w:val="28"/>
          <w:szCs w:val="28"/>
          <w:lang w:val="en-US" w:eastAsia="zh-CN"/>
          <w14:textFill>
            <w14:solidFill>
              <w14:schemeClr w14:val="tx1"/>
            </w14:solidFill>
          </w14:textFill>
        </w:rPr>
        <w:t>清污机</w:t>
      </w:r>
      <w:r>
        <w:rPr>
          <w:rFonts w:hint="default" w:ascii="Times New Roman" w:hAnsi="Times New Roman" w:eastAsia="宋体" w:cs="Times New Roman"/>
          <w:color w:val="000000" w:themeColor="text1"/>
          <w:sz w:val="28"/>
          <w:szCs w:val="28"/>
          <w14:textFill>
            <w14:solidFill>
              <w14:schemeClr w14:val="tx1"/>
            </w14:solidFill>
          </w14:textFill>
        </w:rPr>
        <w:t>采购招标文件和其他相关文件后，我方愿按下表进行投标报价，并按</w:t>
      </w:r>
      <w:r>
        <w:rPr>
          <w:rFonts w:hint="eastAsia" w:cs="Times New Roman"/>
          <w:color w:val="000000" w:themeColor="text1"/>
          <w:sz w:val="28"/>
          <w:szCs w:val="28"/>
          <w:lang w:val="en-US" w:eastAsia="zh-CN"/>
          <w14:textFill>
            <w14:solidFill>
              <w14:schemeClr w14:val="tx1"/>
            </w14:solidFill>
          </w14:textFill>
        </w:rPr>
        <w:t>清污机</w:t>
      </w:r>
      <w:r>
        <w:rPr>
          <w:rFonts w:hint="default" w:ascii="Times New Roman" w:hAnsi="Times New Roman" w:eastAsia="宋体" w:cs="Times New Roman"/>
          <w:color w:val="000000" w:themeColor="text1"/>
          <w:sz w:val="28"/>
          <w:szCs w:val="28"/>
          <w14:textFill>
            <w14:solidFill>
              <w14:schemeClr w14:val="tx1"/>
            </w14:solidFill>
          </w14:textFill>
        </w:rPr>
        <w:t>技术规范和招标要求，实施并完成</w:t>
      </w:r>
      <w:r>
        <w:rPr>
          <w:rFonts w:hint="eastAsia" w:cs="Times New Roman"/>
          <w:color w:val="000000" w:themeColor="text1"/>
          <w:sz w:val="28"/>
          <w:szCs w:val="28"/>
          <w:lang w:val="en-US" w:eastAsia="zh-CN"/>
          <w14:textFill>
            <w14:solidFill>
              <w14:schemeClr w14:val="tx1"/>
            </w14:solidFill>
          </w14:textFill>
        </w:rPr>
        <w:t>清污机</w:t>
      </w:r>
      <w:r>
        <w:rPr>
          <w:rFonts w:hint="default" w:ascii="Times New Roman" w:hAnsi="Times New Roman" w:eastAsia="宋体" w:cs="Times New Roman"/>
          <w:color w:val="000000" w:themeColor="text1"/>
          <w:sz w:val="28"/>
          <w:szCs w:val="28"/>
          <w14:textFill>
            <w14:solidFill>
              <w14:schemeClr w14:val="tx1"/>
            </w14:solidFill>
          </w14:textFill>
        </w:rPr>
        <w:t>的供货，并承担任何因</w:t>
      </w:r>
      <w:r>
        <w:rPr>
          <w:rFonts w:hint="eastAsia" w:cs="Times New Roman"/>
          <w:color w:val="000000" w:themeColor="text1"/>
          <w:sz w:val="28"/>
          <w:szCs w:val="28"/>
          <w:lang w:val="en-US" w:eastAsia="zh-CN"/>
          <w14:textFill>
            <w14:solidFill>
              <w14:schemeClr w14:val="tx1"/>
            </w14:solidFill>
          </w14:textFill>
        </w:rPr>
        <w:t>清污机</w:t>
      </w:r>
      <w:r>
        <w:rPr>
          <w:rFonts w:hint="default" w:ascii="Times New Roman" w:hAnsi="Times New Roman" w:eastAsia="宋体" w:cs="Times New Roman"/>
          <w:color w:val="000000" w:themeColor="text1"/>
          <w:sz w:val="28"/>
          <w:szCs w:val="28"/>
          <w14:textFill>
            <w14:solidFill>
              <w14:schemeClr w14:val="tx1"/>
            </w14:solidFill>
          </w14:textFill>
        </w:rPr>
        <w:t>质量问题而承担的责任。</w:t>
      </w:r>
    </w:p>
    <w:p>
      <w:pPr>
        <w:rPr>
          <w:rFonts w:hint="default" w:ascii="Times New Roman" w:hAnsi="Times New Roman" w:eastAsia="宋体" w:cs="Times New Roman"/>
          <w:color w:val="000000" w:themeColor="text1"/>
          <w:sz w:val="28"/>
          <w:szCs w:val="28"/>
          <w14:textFill>
            <w14:solidFill>
              <w14:schemeClr w14:val="tx1"/>
            </w14:solidFill>
          </w14:textFill>
        </w:rPr>
        <w:sectPr>
          <w:footerReference r:id="rId5" w:type="default"/>
          <w:pgSz w:w="11906" w:h="16838"/>
          <w:pgMar w:top="1418" w:right="1134" w:bottom="1134" w:left="1418" w:header="851" w:footer="992" w:gutter="0"/>
          <w:cols w:space="720" w:num="1"/>
          <w:docGrid w:type="lines" w:linePitch="312" w:charSpace="0"/>
        </w:sectPr>
      </w:pPr>
    </w:p>
    <w:p>
      <w:pPr>
        <w:keepNext w:val="0"/>
        <w:keepLines w:val="0"/>
        <w:pageBreakBefore w:val="0"/>
        <w:widowControl/>
        <w:kinsoku/>
        <w:wordWrap/>
        <w:overflowPunct/>
        <w:topLinePunct w:val="0"/>
        <w:autoSpaceDE/>
        <w:autoSpaceDN/>
        <w:bidi w:val="0"/>
        <w:adjustRightInd/>
        <w:snapToGrid/>
        <w:spacing w:line="336" w:lineRule="auto"/>
        <w:jc w:val="center"/>
        <w:textAlignment w:val="auto"/>
        <w:rPr>
          <w:rFonts w:hint="default" w:cs="Times New Roman"/>
          <w:color w:val="000000"/>
          <w:sz w:val="24"/>
          <w:szCs w:val="24"/>
          <w:lang w:val="en-US" w:eastAsia="zh-CN"/>
        </w:rPr>
      </w:pPr>
      <w:r>
        <w:rPr>
          <w:rFonts w:hint="eastAsia" w:cs="Times New Roman"/>
          <w:color w:val="000000"/>
          <w:sz w:val="24"/>
          <w:szCs w:val="24"/>
          <w:lang w:val="en-US" w:eastAsia="zh-CN"/>
        </w:rPr>
        <w:t>2、投标报价表</w:t>
      </w:r>
    </w:p>
    <w:tbl>
      <w:tblPr>
        <w:tblStyle w:val="11"/>
        <w:tblW w:w="14218" w:type="dxa"/>
        <w:jc w:val="center"/>
        <w:tblLayout w:type="fixed"/>
        <w:tblCellMar>
          <w:top w:w="0" w:type="dxa"/>
          <w:left w:w="108" w:type="dxa"/>
          <w:bottom w:w="0" w:type="dxa"/>
          <w:right w:w="108" w:type="dxa"/>
        </w:tblCellMar>
      </w:tblPr>
      <w:tblGrid>
        <w:gridCol w:w="1129"/>
        <w:gridCol w:w="1652"/>
        <w:gridCol w:w="3128"/>
        <w:gridCol w:w="732"/>
        <w:gridCol w:w="744"/>
        <w:gridCol w:w="1164"/>
        <w:gridCol w:w="1217"/>
        <w:gridCol w:w="1252"/>
        <w:gridCol w:w="1367"/>
        <w:gridCol w:w="1833"/>
      </w:tblGrid>
      <w:tr>
        <w:tblPrEx>
          <w:tblCellMar>
            <w:top w:w="0" w:type="dxa"/>
            <w:left w:w="108" w:type="dxa"/>
            <w:bottom w:w="0" w:type="dxa"/>
            <w:right w:w="108" w:type="dxa"/>
          </w:tblCellMar>
        </w:tblPrEx>
        <w:trPr>
          <w:trHeight w:val="891" w:hRule="atLeast"/>
          <w:jc w:val="center"/>
        </w:trPr>
        <w:tc>
          <w:tcPr>
            <w:tcW w:w="1129" w:type="dxa"/>
            <w:tcBorders>
              <w:top w:val="single" w:color="auto" w:sz="8" w:space="0"/>
              <w:left w:val="single" w:color="auto" w:sz="8"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rPr>
              <w:t>序号</w:t>
            </w:r>
          </w:p>
        </w:tc>
        <w:tc>
          <w:tcPr>
            <w:tcW w:w="1652" w:type="dxa"/>
            <w:tcBorders>
              <w:top w:val="single" w:color="auto" w:sz="8" w:space="0"/>
              <w:left w:val="single" w:color="000000" w:sz="4"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rPr>
              <w:t>项目名称</w:t>
            </w:r>
          </w:p>
        </w:tc>
        <w:tc>
          <w:tcPr>
            <w:tcW w:w="3128" w:type="dxa"/>
            <w:tcBorders>
              <w:top w:val="single" w:color="auto" w:sz="8" w:space="0"/>
              <w:left w:val="single" w:color="000000" w:sz="4"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rPr>
              <w:t>项目特征描述</w:t>
            </w:r>
          </w:p>
        </w:tc>
        <w:tc>
          <w:tcPr>
            <w:tcW w:w="732" w:type="dxa"/>
            <w:tcBorders>
              <w:top w:val="single" w:color="auto" w:sz="8" w:space="0"/>
              <w:left w:val="single" w:color="000000" w:sz="4" w:space="0"/>
              <w:bottom w:val="single" w:color="000000"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rPr>
              <w:t>计量单位</w:t>
            </w:r>
          </w:p>
        </w:tc>
        <w:tc>
          <w:tcPr>
            <w:tcW w:w="744" w:type="dxa"/>
            <w:tcBorders>
              <w:top w:val="single" w:color="auto" w:sz="8" w:space="0"/>
              <w:left w:val="single" w:color="000000" w:sz="4" w:space="0"/>
              <w:bottom w:val="single" w:color="auto" w:sz="4" w:space="0"/>
              <w:right w:val="single" w:color="auto"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rPr>
              <w:t>工程数量</w:t>
            </w:r>
          </w:p>
        </w:tc>
        <w:tc>
          <w:tcPr>
            <w:tcW w:w="1164"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lang w:val="en-US" w:eastAsia="zh-CN"/>
              </w:rPr>
              <w:t>最高限价单价</w:t>
            </w:r>
            <w:r>
              <w:rPr>
                <w:rFonts w:hint="eastAsia" w:ascii="黑体" w:hAnsi="黑体" w:eastAsia="黑体" w:cs="Arial"/>
                <w:color w:val="000000"/>
                <w:kern w:val="0"/>
                <w:sz w:val="21"/>
                <w:szCs w:val="21"/>
              </w:rPr>
              <w:t>（元）</w:t>
            </w:r>
          </w:p>
        </w:tc>
        <w:tc>
          <w:tcPr>
            <w:tcW w:w="1217"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lang w:val="en-US" w:eastAsia="zh-CN"/>
              </w:rPr>
            </w:pPr>
            <w:r>
              <w:rPr>
                <w:rFonts w:hint="eastAsia" w:ascii="黑体" w:hAnsi="黑体" w:eastAsia="黑体" w:cs="Arial"/>
                <w:color w:val="000000"/>
                <w:kern w:val="0"/>
                <w:sz w:val="21"/>
                <w:szCs w:val="21"/>
                <w:lang w:val="en-US" w:eastAsia="zh-CN"/>
              </w:rPr>
              <w:t>最高限价合价</w:t>
            </w:r>
            <w:r>
              <w:rPr>
                <w:rFonts w:hint="eastAsia" w:ascii="黑体" w:hAnsi="黑体" w:eastAsia="黑体" w:cs="Arial"/>
                <w:color w:val="000000"/>
                <w:kern w:val="0"/>
                <w:sz w:val="21"/>
                <w:szCs w:val="21"/>
              </w:rPr>
              <w:t>（元）</w:t>
            </w:r>
          </w:p>
        </w:tc>
        <w:tc>
          <w:tcPr>
            <w:tcW w:w="1252" w:type="dxa"/>
            <w:tcBorders>
              <w:top w:val="single" w:color="auto" w:sz="8" w:space="0"/>
              <w:left w:val="single" w:color="auto" w:sz="4" w:space="0"/>
              <w:bottom w:val="single" w:color="auto"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lang w:val="en-US" w:eastAsia="zh-CN"/>
              </w:rPr>
              <w:t>投标报价</w:t>
            </w:r>
            <w:r>
              <w:rPr>
                <w:rFonts w:hint="eastAsia" w:ascii="黑体" w:hAnsi="黑体" w:eastAsia="黑体" w:cs="Arial"/>
                <w:color w:val="000000"/>
                <w:kern w:val="0"/>
                <w:sz w:val="21"/>
                <w:szCs w:val="21"/>
              </w:rPr>
              <w:t>单价（元）</w:t>
            </w:r>
          </w:p>
        </w:tc>
        <w:tc>
          <w:tcPr>
            <w:tcW w:w="1367" w:type="dxa"/>
            <w:tcBorders>
              <w:top w:val="single" w:color="auto" w:sz="8" w:space="0"/>
              <w:left w:val="single" w:color="000000" w:sz="4" w:space="0"/>
              <w:bottom w:val="single" w:color="auto" w:sz="4" w:space="0"/>
              <w:right w:val="single" w:color="000000" w:sz="4"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lang w:val="en-US" w:eastAsia="zh-CN"/>
              </w:rPr>
              <w:t>投标报价</w:t>
            </w:r>
            <w:r>
              <w:rPr>
                <w:rFonts w:hint="eastAsia" w:ascii="黑体" w:hAnsi="黑体" w:eastAsia="黑体" w:cs="Arial"/>
                <w:color w:val="000000"/>
                <w:kern w:val="0"/>
                <w:sz w:val="21"/>
                <w:szCs w:val="21"/>
              </w:rPr>
              <w:t>合价（元）</w:t>
            </w:r>
          </w:p>
        </w:tc>
        <w:tc>
          <w:tcPr>
            <w:tcW w:w="1833" w:type="dxa"/>
            <w:tcBorders>
              <w:top w:val="single" w:color="auto" w:sz="8" w:space="0"/>
              <w:left w:val="single" w:color="000000" w:sz="4" w:space="0"/>
              <w:bottom w:val="single" w:color="000000" w:sz="4" w:space="0"/>
              <w:right w:val="single" w:color="auto" w:sz="8" w:space="0"/>
            </w:tcBorders>
            <w:shd w:val="clear" w:color="000000" w:fill="FFFFFF"/>
            <w:noWrap w:val="0"/>
            <w:vAlign w:val="center"/>
          </w:tcPr>
          <w:p>
            <w:pPr>
              <w:widowControl/>
              <w:spacing w:line="240" w:lineRule="auto"/>
              <w:ind w:firstLine="0" w:firstLineChars="0"/>
              <w:jc w:val="center"/>
              <w:rPr>
                <w:rFonts w:hint="eastAsia" w:ascii="黑体" w:hAnsi="黑体" w:eastAsia="黑体" w:cs="Arial"/>
                <w:color w:val="000000"/>
                <w:kern w:val="0"/>
                <w:sz w:val="21"/>
                <w:szCs w:val="21"/>
              </w:rPr>
            </w:pPr>
            <w:r>
              <w:rPr>
                <w:rFonts w:hint="eastAsia" w:ascii="黑体" w:hAnsi="黑体" w:eastAsia="黑体" w:cs="Arial"/>
                <w:color w:val="000000"/>
                <w:kern w:val="0"/>
                <w:sz w:val="21"/>
                <w:szCs w:val="21"/>
              </w:rPr>
              <w:t>备注</w:t>
            </w:r>
          </w:p>
        </w:tc>
      </w:tr>
      <w:tr>
        <w:tblPrEx>
          <w:tblCellMar>
            <w:top w:w="0" w:type="dxa"/>
            <w:left w:w="108" w:type="dxa"/>
            <w:bottom w:w="0" w:type="dxa"/>
            <w:right w:w="108" w:type="dxa"/>
          </w:tblCellMar>
        </w:tblPrEx>
        <w:trPr>
          <w:trHeight w:val="409" w:hRule="atLeast"/>
          <w:jc w:val="center"/>
        </w:trPr>
        <w:tc>
          <w:tcPr>
            <w:tcW w:w="1129" w:type="dxa"/>
            <w:tcBorders>
              <w:top w:val="nil"/>
              <w:left w:val="single" w:color="auto" w:sz="8" w:space="0"/>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1.1.3.4</w:t>
            </w:r>
          </w:p>
        </w:tc>
        <w:tc>
          <w:tcPr>
            <w:tcW w:w="1652"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回转式清污机设备制造</w:t>
            </w:r>
          </w:p>
        </w:tc>
        <w:tc>
          <w:tcPr>
            <w:tcW w:w="3128"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732" w:type="dxa"/>
            <w:tcBorders>
              <w:top w:val="nil"/>
              <w:left w:val="nil"/>
              <w:bottom w:val="single" w:color="000000" w:sz="4" w:space="0"/>
              <w:right w:val="single" w:color="auto" w:sz="4" w:space="0"/>
            </w:tcBorders>
            <w:noWrap w:val="0"/>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74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16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217"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252" w:type="dxa"/>
            <w:tcBorders>
              <w:top w:val="single" w:color="auto" w:sz="4" w:space="0"/>
              <w:left w:val="single" w:color="auto" w:sz="4" w:space="0"/>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367" w:type="dxa"/>
            <w:tcBorders>
              <w:top w:val="single" w:color="auto" w:sz="4" w:space="0"/>
              <w:left w:val="nil"/>
              <w:bottom w:val="single" w:color="auto" w:sz="4" w:space="0"/>
              <w:right w:val="single" w:color="auto"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833" w:type="dxa"/>
            <w:tcBorders>
              <w:top w:val="nil"/>
              <w:left w:val="single" w:color="auto" w:sz="4" w:space="0"/>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r>
      <w:tr>
        <w:tblPrEx>
          <w:tblCellMar>
            <w:top w:w="0" w:type="dxa"/>
            <w:left w:w="108" w:type="dxa"/>
            <w:bottom w:w="0" w:type="dxa"/>
            <w:right w:w="108" w:type="dxa"/>
          </w:tblCellMar>
        </w:tblPrEx>
        <w:trPr>
          <w:trHeight w:val="1311" w:hRule="atLeast"/>
          <w:jc w:val="center"/>
        </w:trPr>
        <w:tc>
          <w:tcPr>
            <w:tcW w:w="1129" w:type="dxa"/>
            <w:tcBorders>
              <w:top w:val="nil"/>
              <w:left w:val="single" w:color="auto" w:sz="8" w:space="0"/>
              <w:bottom w:val="single" w:color="000000" w:sz="4" w:space="0"/>
              <w:right w:val="single" w:color="000000" w:sz="4" w:space="0"/>
            </w:tcBorders>
            <w:shd w:val="clear" w:color="000000"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1652" w:type="dxa"/>
            <w:tcBorders>
              <w:top w:val="nil"/>
              <w:left w:val="nil"/>
              <w:bottom w:val="single" w:color="000000" w:sz="4" w:space="0"/>
              <w:right w:val="single" w:color="000000" w:sz="4" w:space="0"/>
            </w:tcBorders>
            <w:shd w:val="clear" w:color="000000"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泵站回转式清污机</w:t>
            </w:r>
          </w:p>
        </w:tc>
        <w:tc>
          <w:tcPr>
            <w:tcW w:w="3128" w:type="dxa"/>
            <w:tcBorders>
              <w:top w:val="nil"/>
              <w:left w:val="nil"/>
              <w:bottom w:val="single" w:color="000000" w:sz="4" w:space="0"/>
              <w:right w:val="single" w:color="000000" w:sz="4" w:space="0"/>
            </w:tcBorders>
            <w:shd w:val="clear" w:color="000000"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HQ-3.5×9.5m-75°(栅体结构、栅条、齿耙等等主要结构采用06Cr19Ni10不锈钢材料，电机功率 ≥5.5kW)</w:t>
            </w:r>
          </w:p>
        </w:tc>
        <w:tc>
          <w:tcPr>
            <w:tcW w:w="732" w:type="dxa"/>
            <w:tcBorders>
              <w:top w:val="nil"/>
              <w:left w:val="nil"/>
              <w:bottom w:val="single" w:color="000000" w:sz="4" w:space="0"/>
              <w:right w:val="single" w:color="000000" w:sz="4" w:space="0"/>
            </w:tcBorders>
            <w:shd w:val="clear" w:color="000000" w:fill="auto"/>
            <w:noWrap w:val="0"/>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台套</w:t>
            </w:r>
          </w:p>
        </w:tc>
        <w:tc>
          <w:tcPr>
            <w:tcW w:w="744"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6.00</w:t>
            </w:r>
          </w:p>
        </w:tc>
        <w:tc>
          <w:tcPr>
            <w:tcW w:w="1164"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255000.00</w:t>
            </w:r>
          </w:p>
        </w:tc>
        <w:tc>
          <w:tcPr>
            <w:tcW w:w="1217"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1530000.00</w:t>
            </w:r>
          </w:p>
        </w:tc>
        <w:tc>
          <w:tcPr>
            <w:tcW w:w="1252"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367" w:type="dxa"/>
            <w:tcBorders>
              <w:top w:val="single" w:color="auto" w:sz="4" w:space="0"/>
              <w:left w:val="nil"/>
              <w:bottom w:val="single" w:color="000000"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833" w:type="dxa"/>
            <w:tcBorders>
              <w:top w:val="nil"/>
              <w:left w:val="nil"/>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技术参数及要求详见施工图及招标文件</w:t>
            </w:r>
          </w:p>
        </w:tc>
      </w:tr>
      <w:tr>
        <w:tblPrEx>
          <w:tblCellMar>
            <w:top w:w="0" w:type="dxa"/>
            <w:left w:w="108" w:type="dxa"/>
            <w:bottom w:w="0" w:type="dxa"/>
            <w:right w:w="108" w:type="dxa"/>
          </w:tblCellMar>
        </w:tblPrEx>
        <w:trPr>
          <w:trHeight w:val="484" w:hRule="atLeast"/>
          <w:jc w:val="center"/>
        </w:trPr>
        <w:tc>
          <w:tcPr>
            <w:tcW w:w="1129" w:type="dxa"/>
            <w:tcBorders>
              <w:top w:val="nil"/>
              <w:left w:val="single" w:color="auto" w:sz="8" w:space="0"/>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1652"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泵站回转式清污机埋件</w:t>
            </w:r>
          </w:p>
        </w:tc>
        <w:tc>
          <w:tcPr>
            <w:tcW w:w="3128"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Q235B焊接件；外露表面：喷锌厚度160μm，复合涂层厚度380μm；埋入砼表面：改性水泥浆保护；埋件高度约7.85m</w:t>
            </w:r>
          </w:p>
        </w:tc>
        <w:tc>
          <w:tcPr>
            <w:tcW w:w="732"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孔</w:t>
            </w:r>
          </w:p>
        </w:tc>
        <w:tc>
          <w:tcPr>
            <w:tcW w:w="744"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6.00</w:t>
            </w:r>
          </w:p>
        </w:tc>
        <w:tc>
          <w:tcPr>
            <w:tcW w:w="1164"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10000.00</w:t>
            </w:r>
          </w:p>
        </w:tc>
        <w:tc>
          <w:tcPr>
            <w:tcW w:w="1217"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60000.00</w:t>
            </w:r>
          </w:p>
        </w:tc>
        <w:tc>
          <w:tcPr>
            <w:tcW w:w="1252"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367"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833" w:type="dxa"/>
            <w:tcBorders>
              <w:top w:val="nil"/>
              <w:left w:val="nil"/>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技术参数及要求详见施工图及招标文件</w:t>
            </w:r>
          </w:p>
        </w:tc>
      </w:tr>
      <w:tr>
        <w:tblPrEx>
          <w:tblCellMar>
            <w:top w:w="0" w:type="dxa"/>
            <w:left w:w="108" w:type="dxa"/>
            <w:bottom w:w="0" w:type="dxa"/>
            <w:right w:w="108" w:type="dxa"/>
          </w:tblCellMar>
        </w:tblPrEx>
        <w:trPr>
          <w:trHeight w:val="1000" w:hRule="atLeast"/>
          <w:jc w:val="center"/>
        </w:trPr>
        <w:tc>
          <w:tcPr>
            <w:tcW w:w="1129" w:type="dxa"/>
            <w:tcBorders>
              <w:top w:val="nil"/>
              <w:left w:val="single" w:color="auto" w:sz="8" w:space="0"/>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1652"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皮带输送机</w:t>
            </w:r>
          </w:p>
        </w:tc>
        <w:tc>
          <w:tcPr>
            <w:tcW w:w="3128"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SPD-1.0m（水平段28m，爬坡段10m，电机功率 ≥10.5kW)）</w:t>
            </w:r>
          </w:p>
        </w:tc>
        <w:tc>
          <w:tcPr>
            <w:tcW w:w="732" w:type="dxa"/>
            <w:tcBorders>
              <w:top w:val="nil"/>
              <w:left w:val="nil"/>
              <w:bottom w:val="single" w:color="000000" w:sz="4" w:space="0"/>
              <w:right w:val="single" w:color="000000" w:sz="4" w:space="0"/>
            </w:tcBorders>
            <w:noWrap w:val="0"/>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台套</w:t>
            </w:r>
          </w:p>
        </w:tc>
        <w:tc>
          <w:tcPr>
            <w:tcW w:w="744"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1.00</w:t>
            </w:r>
          </w:p>
        </w:tc>
        <w:tc>
          <w:tcPr>
            <w:tcW w:w="1164"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150000.00</w:t>
            </w:r>
          </w:p>
        </w:tc>
        <w:tc>
          <w:tcPr>
            <w:tcW w:w="1217"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150000.00</w:t>
            </w:r>
          </w:p>
        </w:tc>
        <w:tc>
          <w:tcPr>
            <w:tcW w:w="1252"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367" w:type="dxa"/>
            <w:tcBorders>
              <w:top w:val="nil"/>
              <w:left w:val="nil"/>
              <w:bottom w:val="single" w:color="000000"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833" w:type="dxa"/>
            <w:tcBorders>
              <w:top w:val="nil"/>
              <w:left w:val="nil"/>
              <w:bottom w:val="single" w:color="000000" w:sz="4" w:space="0"/>
              <w:right w:val="single" w:color="auto" w:sz="8"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技术参数及要求详见施工图及招标文件</w:t>
            </w:r>
          </w:p>
        </w:tc>
      </w:tr>
      <w:tr>
        <w:tblPrEx>
          <w:tblCellMar>
            <w:top w:w="0" w:type="dxa"/>
            <w:left w:w="108" w:type="dxa"/>
            <w:bottom w:w="0" w:type="dxa"/>
            <w:right w:w="108" w:type="dxa"/>
          </w:tblCellMar>
        </w:tblPrEx>
        <w:trPr>
          <w:trHeight w:val="919" w:hRule="atLeast"/>
          <w:jc w:val="center"/>
        </w:trPr>
        <w:tc>
          <w:tcPr>
            <w:tcW w:w="1129" w:type="dxa"/>
            <w:tcBorders>
              <w:top w:val="nil"/>
              <w:left w:val="single" w:color="auto" w:sz="8" w:space="0"/>
              <w:bottom w:val="single" w:color="auto"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1652" w:type="dxa"/>
            <w:tcBorders>
              <w:top w:val="nil"/>
              <w:left w:val="nil"/>
              <w:bottom w:val="single" w:color="auto"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清污机及皮带输送机现地控制柜</w:t>
            </w:r>
          </w:p>
        </w:tc>
        <w:tc>
          <w:tcPr>
            <w:tcW w:w="3128" w:type="dxa"/>
            <w:tcBorders>
              <w:top w:val="nil"/>
              <w:left w:val="nil"/>
              <w:bottom w:val="single" w:color="auto" w:sz="4" w:space="0"/>
              <w:right w:val="single" w:color="000000"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600×400×1400户外型（一控2）</w:t>
            </w:r>
          </w:p>
        </w:tc>
        <w:tc>
          <w:tcPr>
            <w:tcW w:w="732" w:type="dxa"/>
            <w:tcBorders>
              <w:top w:val="nil"/>
              <w:left w:val="nil"/>
              <w:bottom w:val="single" w:color="auto" w:sz="4" w:space="0"/>
              <w:right w:val="single" w:color="000000" w:sz="4" w:space="0"/>
            </w:tcBorders>
            <w:noWrap w:val="0"/>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台套</w:t>
            </w:r>
          </w:p>
        </w:tc>
        <w:tc>
          <w:tcPr>
            <w:tcW w:w="744"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4.00</w:t>
            </w:r>
          </w:p>
        </w:tc>
        <w:tc>
          <w:tcPr>
            <w:tcW w:w="1164"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13000.00</w:t>
            </w:r>
          </w:p>
        </w:tc>
        <w:tc>
          <w:tcPr>
            <w:tcW w:w="1217"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52000.00</w:t>
            </w:r>
          </w:p>
        </w:tc>
        <w:tc>
          <w:tcPr>
            <w:tcW w:w="1252"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367" w:type="dxa"/>
            <w:tcBorders>
              <w:top w:val="nil"/>
              <w:left w:val="nil"/>
              <w:bottom w:val="single" w:color="auto" w:sz="4" w:space="0"/>
              <w:right w:val="single" w:color="000000" w:sz="4" w:space="0"/>
            </w:tcBorders>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833" w:type="dxa"/>
            <w:tcBorders>
              <w:top w:val="nil"/>
              <w:left w:val="nil"/>
              <w:bottom w:val="single" w:color="auto" w:sz="4" w:space="0"/>
              <w:right w:val="single" w:color="auto" w:sz="8"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技术参数及要求详见施工图及招标文件</w:t>
            </w:r>
          </w:p>
        </w:tc>
      </w:tr>
      <w:tr>
        <w:tblPrEx>
          <w:tblCellMar>
            <w:top w:w="0" w:type="dxa"/>
            <w:left w:w="108" w:type="dxa"/>
            <w:bottom w:w="0" w:type="dxa"/>
            <w:right w:w="108" w:type="dxa"/>
          </w:tblCellMar>
        </w:tblPrEx>
        <w:trPr>
          <w:trHeight w:val="1023" w:hRule="atLeast"/>
          <w:jc w:val="center"/>
        </w:trPr>
        <w:tc>
          <w:tcPr>
            <w:tcW w:w="1129" w:type="dxa"/>
            <w:tcBorders>
              <w:top w:val="single" w:color="auto" w:sz="4" w:space="0"/>
              <w:left w:val="single" w:color="auto" w:sz="4" w:space="0"/>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1652" w:type="dxa"/>
            <w:tcBorders>
              <w:top w:val="single" w:color="auto" w:sz="4" w:space="0"/>
              <w:left w:val="nil"/>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合计</w:t>
            </w:r>
          </w:p>
        </w:tc>
        <w:tc>
          <w:tcPr>
            <w:tcW w:w="3128" w:type="dxa"/>
            <w:tcBorders>
              <w:top w:val="single" w:color="auto" w:sz="4" w:space="0"/>
              <w:left w:val="nil"/>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732" w:type="dxa"/>
            <w:tcBorders>
              <w:top w:val="single" w:color="auto" w:sz="4" w:space="0"/>
              <w:left w:val="nil"/>
              <w:bottom w:val="single" w:color="auto" w:sz="4" w:space="0"/>
              <w:right w:val="single" w:color="000000" w:sz="4" w:space="0"/>
            </w:tcBorders>
            <w:shd w:val="clear" w:color="auto" w:fill="auto"/>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744"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c>
          <w:tcPr>
            <w:tcW w:w="1164"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217"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default" w:ascii="宋体" w:hAnsi="宋体" w:eastAsia="宋体" w:cs="宋体"/>
                <w:color w:val="000000"/>
                <w:kern w:val="0"/>
                <w:sz w:val="21"/>
                <w:szCs w:val="21"/>
                <w:highlight w:val="none"/>
                <w:lang w:val="en-US"/>
              </w:rPr>
            </w:pPr>
            <w:r>
              <w:rPr>
                <w:rFonts w:hint="eastAsia" w:ascii="宋体" w:hAnsi="宋体" w:eastAsia="宋体" w:cs="宋体"/>
                <w:color w:val="000000"/>
                <w:kern w:val="0"/>
                <w:sz w:val="21"/>
                <w:szCs w:val="21"/>
                <w:highlight w:val="none"/>
                <w:lang w:val="en-US" w:eastAsia="zh-CN"/>
              </w:rPr>
              <w:t>1792000.00</w:t>
            </w:r>
          </w:p>
        </w:tc>
        <w:tc>
          <w:tcPr>
            <w:tcW w:w="1252" w:type="dxa"/>
            <w:tcBorders>
              <w:top w:val="single" w:color="auto" w:sz="4" w:space="0"/>
              <w:left w:val="nil"/>
              <w:bottom w:val="single" w:color="auto" w:sz="4" w:space="0"/>
              <w:right w:val="single" w:color="000000" w:sz="4" w:space="0"/>
            </w:tcBorders>
            <w:shd w:val="clear" w:color="auto"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367" w:type="dxa"/>
            <w:tcBorders>
              <w:top w:val="single" w:color="auto" w:sz="4" w:space="0"/>
              <w:left w:val="nil"/>
              <w:bottom w:val="single" w:color="auto" w:sz="4" w:space="0"/>
              <w:right w:val="single" w:color="000000" w:sz="4" w:space="0"/>
            </w:tcBorders>
            <w:shd w:val="clear" w:color="000000" w:fill="auto"/>
            <w:noWrap w:val="0"/>
            <w:tcMar>
              <w:top w:w="0" w:type="dxa"/>
              <w:left w:w="0" w:type="dxa"/>
              <w:bottom w:w="0" w:type="dxa"/>
              <w:right w:w="0" w:type="dxa"/>
            </w:tcMar>
            <w:vAlign w:val="center"/>
          </w:tcPr>
          <w:p>
            <w:pPr>
              <w:widowControl/>
              <w:spacing w:line="240" w:lineRule="auto"/>
              <w:ind w:firstLine="0" w:firstLineChars="0"/>
              <w:jc w:val="center"/>
              <w:rPr>
                <w:rFonts w:hint="eastAsia" w:ascii="宋体" w:hAnsi="宋体" w:eastAsia="宋体" w:cs="宋体"/>
                <w:color w:val="000000"/>
                <w:kern w:val="0"/>
                <w:sz w:val="21"/>
                <w:szCs w:val="21"/>
                <w:highlight w:val="none"/>
              </w:rPr>
            </w:pPr>
          </w:p>
        </w:tc>
        <w:tc>
          <w:tcPr>
            <w:tcW w:w="1833" w:type="dxa"/>
            <w:tcBorders>
              <w:top w:val="single" w:color="auto" w:sz="4" w:space="0"/>
              <w:left w:val="nil"/>
              <w:bottom w:val="single" w:color="auto" w:sz="4" w:space="0"/>
              <w:right w:val="single" w:color="auto" w:sz="4" w:space="0"/>
            </w:tcBorders>
            <w:noWrap w:val="0"/>
            <w:vAlign w:val="center"/>
          </w:tcPr>
          <w:p>
            <w:pPr>
              <w:widowControl/>
              <w:spacing w:line="240" w:lineRule="auto"/>
              <w:ind w:firstLine="0" w:firstLineChars="0"/>
              <w:jc w:val="left"/>
              <w:rPr>
                <w:rFonts w:hint="eastAsia" w:ascii="宋体" w:hAnsi="宋体" w:eastAsia="宋体" w:cs="宋体"/>
                <w:color w:val="000000"/>
                <w:kern w:val="0"/>
                <w:sz w:val="21"/>
                <w:szCs w:val="21"/>
                <w:highlight w:val="none"/>
              </w:rPr>
            </w:pPr>
          </w:p>
        </w:tc>
      </w:tr>
    </w:tbl>
    <w:p>
      <w:pPr>
        <w:pStyle w:val="2"/>
        <w:rPr>
          <w:rFonts w:hint="eastAsia" w:cs="Times New Roman"/>
          <w:color w:val="000000"/>
          <w:sz w:val="24"/>
          <w:szCs w:val="24"/>
          <w:lang w:val="en-US" w:eastAsia="zh-CN"/>
        </w:rPr>
      </w:pPr>
    </w:p>
    <w:p>
      <w:pPr>
        <w:rPr>
          <w:rFonts w:hint="eastAsia" w:cs="Times New Roman"/>
          <w:color w:val="000000"/>
          <w:sz w:val="24"/>
          <w:szCs w:val="24"/>
          <w:lang w:val="en-US" w:eastAsia="zh-CN"/>
        </w:rPr>
      </w:pPr>
    </w:p>
    <w:p>
      <w:pPr>
        <w:pStyle w:val="2"/>
        <w:rPr>
          <w:rFonts w:hint="eastAsia"/>
          <w:lang w:val="en-US" w:eastAsia="zh-CN"/>
        </w:rPr>
        <w:sectPr>
          <w:pgSz w:w="16838" w:h="11906" w:orient="landscape"/>
          <w:pgMar w:top="1417" w:right="1418" w:bottom="1134" w:left="1134" w:header="851" w:footer="992" w:gutter="0"/>
          <w:cols w:space="0" w:num="1"/>
          <w:rtlGutter w:val="0"/>
          <w:docGrid w:type="lines" w:linePitch="322" w:charSpace="0"/>
        </w:sectPr>
      </w:pPr>
    </w:p>
    <w:p>
      <w:pPr>
        <w:keepNext w:val="0"/>
        <w:keepLines w:val="0"/>
        <w:pageBreakBefore w:val="0"/>
        <w:widowControl/>
        <w:numPr>
          <w:ilvl w:val="0"/>
          <w:numId w:val="0"/>
        </w:numPr>
        <w:kinsoku/>
        <w:wordWrap/>
        <w:overflowPunct/>
        <w:topLinePunct w:val="0"/>
        <w:autoSpaceDE/>
        <w:autoSpaceDN/>
        <w:bidi w:val="0"/>
        <w:adjustRightInd/>
        <w:snapToGrid/>
        <w:spacing w:line="336" w:lineRule="auto"/>
        <w:ind w:left="0" w:leftChars="0" w:firstLine="480" w:firstLineChars="0"/>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kern w:val="2"/>
          <w:sz w:val="24"/>
          <w:szCs w:val="24"/>
          <w:lang w:val="en-US" w:eastAsia="zh-CN" w:bidi="ar-SA"/>
        </w:rPr>
        <w:t>3、</w:t>
      </w:r>
      <w:r>
        <w:rPr>
          <w:rFonts w:hint="eastAsia" w:ascii="Times New Roman" w:hAnsi="Times New Roman" w:eastAsia="宋体" w:cs="Times New Roman"/>
          <w:color w:val="auto"/>
          <w:sz w:val="24"/>
          <w:szCs w:val="24"/>
          <w:lang w:val="en-US" w:eastAsia="zh-CN"/>
        </w:rPr>
        <w:t>以上报价为我方送货到宿迁市</w:t>
      </w:r>
      <w:r>
        <w:rPr>
          <w:rFonts w:hint="eastAsia" w:ascii="Times New Roman" w:hAnsi="Times New Roman" w:eastAsia="宋体" w:cs="Times New Roman"/>
          <w:b/>
          <w:bCs/>
          <w:color w:val="auto"/>
          <w:sz w:val="24"/>
          <w:szCs w:val="24"/>
          <w:u w:val="single"/>
          <w:lang w:val="en-US" w:eastAsia="zh-CN"/>
        </w:rPr>
        <w:t>泗洪县濉汴河灌区青阳翻水站更新改造工程施工2标</w:t>
      </w:r>
      <w:r>
        <w:rPr>
          <w:rFonts w:hint="eastAsia" w:ascii="Times New Roman" w:hAnsi="Times New Roman" w:eastAsia="宋体" w:cs="Times New Roman"/>
          <w:color w:val="auto"/>
          <w:sz w:val="24"/>
          <w:szCs w:val="24"/>
          <w:lang w:val="en-US" w:eastAsia="zh-CN"/>
        </w:rPr>
        <w:t>工地价格，单价为综合单价，单价中均已包括了</w:t>
      </w:r>
      <w:r>
        <w:rPr>
          <w:rFonts w:hint="eastAsia" w:cs="Times New Roman"/>
          <w:color w:val="auto"/>
          <w:sz w:val="24"/>
          <w:szCs w:val="24"/>
          <w:lang w:val="en-US" w:eastAsia="zh-CN"/>
        </w:rPr>
        <w:t>我方</w:t>
      </w:r>
      <w:r>
        <w:rPr>
          <w:rFonts w:hint="eastAsia" w:ascii="Times New Roman" w:hAnsi="Times New Roman" w:eastAsia="宋体" w:cs="Times New Roman"/>
          <w:color w:val="auto"/>
          <w:sz w:val="24"/>
          <w:szCs w:val="24"/>
          <w:lang w:val="en-US" w:eastAsia="zh-CN"/>
        </w:rPr>
        <w:t>为实施和完成本工程所需要的人工费、材料费、机械费、机械设备进、退场费、电费、停滞费、以及临时设施费、</w:t>
      </w:r>
      <w:r>
        <w:rPr>
          <w:rFonts w:hint="eastAsia" w:ascii="Times New Roman" w:hAnsi="Times New Roman" w:eastAsia="宋体" w:cs="Times New Roman"/>
          <w:b/>
          <w:bCs/>
          <w:color w:val="auto"/>
          <w:sz w:val="24"/>
          <w:szCs w:val="24"/>
          <w:lang w:val="en-US" w:eastAsia="zh-CN"/>
        </w:rPr>
        <w:t>设计联络会及验收费用、</w:t>
      </w:r>
      <w:r>
        <w:rPr>
          <w:rFonts w:hint="eastAsia" w:ascii="Times New Roman" w:hAnsi="Times New Roman" w:eastAsia="宋体" w:cs="Times New Roman"/>
          <w:color w:val="auto"/>
          <w:sz w:val="24"/>
          <w:szCs w:val="24"/>
          <w:lang w:val="en-US" w:eastAsia="zh-CN"/>
        </w:rPr>
        <w:t>管理费、利润、税金等相关费用，我方不以任何理由额外索取任何费用并提供税率为</w:t>
      </w:r>
      <w:r>
        <w:rPr>
          <w:rFonts w:hint="eastAsia" w:ascii="Times New Roman" w:hAnsi="Times New Roman" w:eastAsia="宋体" w:cs="Times New Roman"/>
          <w:b/>
          <w:bCs/>
          <w:color w:val="auto"/>
          <w:sz w:val="24"/>
          <w:szCs w:val="24"/>
          <w:lang w:val="en-US" w:eastAsia="zh-CN"/>
        </w:rPr>
        <w:t>13%</w:t>
      </w:r>
      <w:r>
        <w:rPr>
          <w:rFonts w:hint="eastAsia" w:ascii="Times New Roman" w:hAnsi="Times New Roman" w:eastAsia="宋体" w:cs="Times New Roman"/>
          <w:color w:val="auto"/>
          <w:sz w:val="24"/>
          <w:szCs w:val="24"/>
          <w:lang w:val="en-US" w:eastAsia="zh-CN"/>
        </w:rPr>
        <w:t>的增值税专用发票。</w:t>
      </w:r>
    </w:p>
    <w:p>
      <w:pPr>
        <w:keepNext w:val="0"/>
        <w:keepLines w:val="0"/>
        <w:pageBreakBefore w:val="0"/>
        <w:widowControl/>
        <w:numPr>
          <w:ilvl w:val="0"/>
          <w:numId w:val="0"/>
        </w:numPr>
        <w:kinsoku/>
        <w:wordWrap/>
        <w:overflowPunct/>
        <w:topLinePunct w:val="0"/>
        <w:autoSpaceDE/>
        <w:autoSpaceDN/>
        <w:bidi w:val="0"/>
        <w:adjustRightInd/>
        <w:snapToGrid/>
        <w:spacing w:line="336" w:lineRule="auto"/>
        <w:ind w:left="0" w:leftChars="0" w:firstLine="480" w:firstLineChars="0"/>
        <w:textAlignment w:val="auto"/>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4、我方接受贵公司招标公告中列明的付款方式和付款条件，收款前我方提供加盖财务专用章的收款收据。</w:t>
      </w:r>
    </w:p>
    <w:p>
      <w:pPr>
        <w:keepNext w:val="0"/>
        <w:keepLines w:val="0"/>
        <w:pageBreakBefore w:val="0"/>
        <w:widowControl/>
        <w:numPr>
          <w:ilvl w:val="0"/>
          <w:numId w:val="0"/>
        </w:numPr>
        <w:kinsoku/>
        <w:wordWrap/>
        <w:overflowPunct/>
        <w:topLinePunct w:val="0"/>
        <w:autoSpaceDE/>
        <w:autoSpaceDN/>
        <w:bidi w:val="0"/>
        <w:adjustRightInd/>
        <w:snapToGrid/>
        <w:spacing w:line="336" w:lineRule="auto"/>
        <w:ind w:left="0" w:leftChars="0" w:firstLine="480" w:firstLineChars="0"/>
        <w:textAlignment w:val="auto"/>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5、我方派专人为贵公司项目部提供7×24小时的服务，包括但不限于工程项目部供货计划的接收、收货签单的核对、与项目部办理结算等。提供服务人员能在半小时内赶到施工现场。人员费用已考虑在投标报价中。</w:t>
      </w:r>
    </w:p>
    <w:p>
      <w:pPr>
        <w:keepNext w:val="0"/>
        <w:keepLines w:val="0"/>
        <w:pageBreakBefore w:val="0"/>
        <w:widowControl/>
        <w:numPr>
          <w:ilvl w:val="0"/>
          <w:numId w:val="0"/>
        </w:numPr>
        <w:kinsoku/>
        <w:wordWrap/>
        <w:overflowPunct/>
        <w:topLinePunct w:val="0"/>
        <w:autoSpaceDE/>
        <w:autoSpaceDN/>
        <w:bidi w:val="0"/>
        <w:adjustRightInd/>
        <w:snapToGrid/>
        <w:spacing w:line="336" w:lineRule="auto"/>
        <w:ind w:left="0" w:leftChars="0" w:firstLine="480" w:firstLineChars="0"/>
        <w:textAlignment w:val="auto"/>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6、其他特别优惠或服务的内容（没有的可不填写，也可另附说明并加盖公章）：</w:t>
      </w:r>
    </w:p>
    <w:p>
      <w:pPr>
        <w:rPr>
          <w:rFonts w:hint="default" w:ascii="Times New Roman" w:hAnsi="Times New Roman" w:eastAsia="宋体" w:cs="Times New Roman"/>
          <w:color w:val="000000" w:themeColor="text1"/>
          <w:sz w:val="28"/>
          <w:szCs w:val="28"/>
          <w14:textFill>
            <w14:solidFill>
              <w14:schemeClr w14:val="tx1"/>
            </w14:solidFill>
          </w14:textFill>
        </w:rPr>
      </w:pPr>
    </w:p>
    <w:p>
      <w:pPr>
        <w:rPr>
          <w:rFonts w:hint="default" w:ascii="Times New Roman" w:hAnsi="Times New Roman" w:eastAsia="宋体" w:cs="Times New Roman"/>
          <w:color w:val="000000" w:themeColor="text1"/>
          <w:sz w:val="28"/>
          <w:szCs w:val="28"/>
          <w14:textFill>
            <w14:solidFill>
              <w14:schemeClr w14:val="tx1"/>
            </w14:solidFill>
          </w14:textFill>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both"/>
        <w:textAlignment w:val="auto"/>
        <w:rPr>
          <w:rFonts w:hint="default" w:ascii="宋体" w:hAnsi="宋体" w:eastAsia="宋体" w:cs="Times New Roman"/>
          <w:color w:val="000000"/>
          <w:kern w:val="2"/>
          <w:sz w:val="24"/>
          <w:szCs w:val="24"/>
          <w:lang w:val="en-US" w:eastAsia="zh-CN"/>
        </w:rPr>
      </w:pPr>
      <w:r>
        <w:rPr>
          <w:rFonts w:hint="eastAsia" w:ascii="宋体" w:hAnsi="宋体" w:eastAsia="宋体" w:cs="Times New Roman"/>
          <w:color w:val="000000"/>
          <w:kern w:val="2"/>
          <w:sz w:val="24"/>
          <w:szCs w:val="24"/>
          <w:lang w:val="en-US" w:eastAsia="zh-CN"/>
        </w:rPr>
        <w:t>报价人：（单位名称并盖章）            法人或授权委托人：（签名）</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both"/>
        <w:textAlignment w:val="auto"/>
        <w:rPr>
          <w:rFonts w:hint="default" w:ascii="宋体" w:hAnsi="宋体" w:eastAsia="宋体" w:cs="Times New Roman"/>
          <w:color w:val="000000"/>
          <w:kern w:val="2"/>
          <w:sz w:val="24"/>
          <w:szCs w:val="24"/>
          <w:lang w:val="en-US" w:eastAsia="zh-CN"/>
        </w:rPr>
      </w:pPr>
      <w:r>
        <w:rPr>
          <w:rFonts w:hint="eastAsia" w:ascii="宋体" w:hAnsi="宋体" w:eastAsia="宋体" w:cs="Times New Roman"/>
          <w:color w:val="000000"/>
          <w:kern w:val="2"/>
          <w:sz w:val="24"/>
          <w:szCs w:val="24"/>
          <w:lang w:val="en-US" w:eastAsia="zh-CN"/>
        </w:rPr>
        <w:t xml:space="preserve">法人或授权委托人身份证号:             法人或授权委托人电话：   </w:t>
      </w:r>
    </w:p>
    <w:p>
      <w:pPr>
        <w:keepNext w:val="0"/>
        <w:keepLines w:val="0"/>
        <w:pageBreakBefore w:val="0"/>
        <w:widowControl/>
        <w:numPr>
          <w:ilvl w:val="0"/>
          <w:numId w:val="0"/>
        </w:numPr>
        <w:kinsoku/>
        <w:wordWrap/>
        <w:overflowPunct/>
        <w:topLinePunct w:val="0"/>
        <w:autoSpaceDE/>
        <w:autoSpaceDN/>
        <w:bidi w:val="0"/>
        <w:adjustRightInd/>
        <w:snapToGrid/>
        <w:spacing w:line="336" w:lineRule="auto"/>
        <w:ind w:left="0" w:leftChars="0" w:firstLine="480" w:firstLineChars="0"/>
        <w:textAlignment w:val="auto"/>
        <w:rPr>
          <w:rFonts w:hint="default" w:ascii="Times New Roman" w:hAnsi="Times New Roman" w:eastAsia="宋体" w:cs="Times New Roman"/>
          <w:color w:val="auto"/>
          <w:kern w:val="2"/>
          <w:sz w:val="24"/>
          <w:szCs w:val="24"/>
          <w:lang w:val="en-US" w:eastAsia="zh-CN" w:bidi="ar-SA"/>
        </w:rPr>
      </w:pPr>
    </w:p>
    <w:p>
      <w:pPr>
        <w:rPr>
          <w:rFonts w:hint="default" w:ascii="Times New Roman" w:hAnsi="Times New Roman" w:eastAsia="宋体" w:cs="Times New Roman"/>
          <w:color w:val="000000" w:themeColor="text1"/>
          <w:sz w:val="28"/>
          <w:szCs w:val="28"/>
          <w14:textFill>
            <w14:solidFill>
              <w14:schemeClr w14:val="tx1"/>
            </w14:solidFill>
          </w14:textFill>
        </w:rPr>
      </w:pPr>
      <w:r>
        <w:rPr>
          <w:rFonts w:hint="default" w:ascii="Times New Roman" w:hAnsi="Times New Roman" w:eastAsia="宋体" w:cs="Times New Roman"/>
          <w:color w:val="000000" w:themeColor="text1"/>
          <w:sz w:val="28"/>
          <w:szCs w:val="28"/>
          <w14:textFill>
            <w14:solidFill>
              <w14:schemeClr w14:val="tx1"/>
            </w14:solidFill>
          </w14:textFill>
        </w:rPr>
        <w:br w:type="page"/>
      </w:r>
    </w:p>
    <w:p>
      <w:pPr>
        <w:adjustRightInd w:val="0"/>
        <w:snapToGrid w:val="0"/>
        <w:spacing w:line="276" w:lineRule="auto"/>
        <w:ind w:left="0" w:leftChars="0" w:firstLine="0" w:firstLineChars="0"/>
        <w:rPr>
          <w:rFonts w:ascii="Times New Roman" w:hAnsi="Times New Roman"/>
          <w:b/>
          <w:color w:val="auto"/>
          <w:sz w:val="21"/>
          <w:szCs w:val="21"/>
          <w:highlight w:val="none"/>
        </w:rPr>
      </w:pPr>
      <w:r>
        <w:rPr>
          <w:rFonts w:ascii="Times New Roman" w:hAnsi="Times New Roman"/>
          <w:b/>
          <w:color w:val="auto"/>
          <w:sz w:val="21"/>
          <w:szCs w:val="21"/>
          <w:highlight w:val="none"/>
        </w:rPr>
        <w:t>附件</w:t>
      </w:r>
      <w:r>
        <w:rPr>
          <w:rFonts w:hint="eastAsia"/>
          <w:b/>
          <w:color w:val="auto"/>
          <w:sz w:val="21"/>
          <w:szCs w:val="21"/>
          <w:highlight w:val="none"/>
          <w:lang w:val="en-US" w:eastAsia="zh-CN"/>
        </w:rPr>
        <w:t>3.3</w:t>
      </w:r>
    </w:p>
    <w:p>
      <w:pPr>
        <w:adjustRightInd w:val="0"/>
        <w:snapToGrid w:val="0"/>
        <w:spacing w:line="240" w:lineRule="auto"/>
        <w:rPr>
          <w:rFonts w:ascii="Times New Roman" w:hAnsi="Times New Roman"/>
          <w:color w:val="auto"/>
          <w:sz w:val="28"/>
          <w:szCs w:val="28"/>
          <w:highlight w:val="none"/>
        </w:rPr>
      </w:pPr>
    </w:p>
    <w:p>
      <w:pPr>
        <w:adjustRightInd w:val="0"/>
        <w:snapToGrid w:val="0"/>
        <w:spacing w:line="240" w:lineRule="auto"/>
        <w:jc w:val="center"/>
        <w:rPr>
          <w:rFonts w:ascii="Times New Roman" w:hAnsi="Times New Roman"/>
          <w:b/>
          <w:bCs/>
          <w:color w:val="auto"/>
          <w:sz w:val="36"/>
          <w:szCs w:val="36"/>
          <w:highlight w:val="none"/>
        </w:rPr>
      </w:pPr>
      <w:r>
        <w:rPr>
          <w:rFonts w:ascii="Times New Roman" w:hAnsi="Times New Roman"/>
          <w:b/>
          <w:bCs/>
          <w:color w:val="auto"/>
          <w:sz w:val="36"/>
          <w:szCs w:val="36"/>
          <w:highlight w:val="none"/>
        </w:rPr>
        <w:t>法定代表人资格证明书</w:t>
      </w:r>
    </w:p>
    <w:p>
      <w:pPr>
        <w:pStyle w:val="6"/>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Times New Roman" w:hAnsi="Times New Roman"/>
          <w:b/>
          <w:bCs/>
          <w:color w:val="auto"/>
          <w:sz w:val="28"/>
          <w:szCs w:val="28"/>
          <w:highlight w:val="none"/>
          <w:u w:val="none"/>
        </w:rPr>
      </w:pPr>
    </w:p>
    <w:p>
      <w:pPr>
        <w:pStyle w:val="6"/>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Times New Roman" w:hAnsi="Times New Roman"/>
          <w:b/>
          <w:bCs/>
          <w:color w:val="auto"/>
          <w:sz w:val="28"/>
          <w:szCs w:val="28"/>
          <w:highlight w:val="none"/>
          <w:u w:val="none"/>
        </w:rPr>
      </w:pPr>
    </w:p>
    <w:p>
      <w:pPr>
        <w:pStyle w:val="6"/>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Times New Roman" w:hAnsi="Times New Roman" w:cs="Times New Roman"/>
          <w:color w:val="auto"/>
          <w:sz w:val="28"/>
          <w:szCs w:val="28"/>
          <w:highlight w:val="none"/>
          <w:u w:val="none"/>
        </w:rPr>
      </w:pPr>
      <w:r>
        <w:rPr>
          <w:rFonts w:ascii="Times New Roman" w:hAnsi="Times New Roman"/>
          <w:b/>
          <w:bCs/>
          <w:color w:val="auto"/>
          <w:sz w:val="28"/>
          <w:szCs w:val="28"/>
          <w:highlight w:val="none"/>
          <w:u w:val="none"/>
        </w:rPr>
        <w:t>江苏省水利建设工程有限公司：</w:t>
      </w:r>
    </w:p>
    <w:p>
      <w:pPr>
        <w:pStyle w:val="6"/>
        <w:keepNext w:val="0"/>
        <w:keepLines w:val="0"/>
        <w:pageBreakBefore w:val="0"/>
        <w:widowControl w:val="0"/>
        <w:kinsoku/>
        <w:wordWrap/>
        <w:overflowPunct/>
        <w:topLinePunct w:val="0"/>
        <w:autoSpaceDE/>
        <w:autoSpaceDN/>
        <w:bidi w:val="0"/>
        <w:adjustRightInd w:val="0"/>
        <w:snapToGrid w:val="0"/>
        <w:spacing w:line="360" w:lineRule="auto"/>
        <w:ind w:firstLine="700" w:firstLineChars="250"/>
        <w:textAlignment w:val="auto"/>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u w:val="single"/>
        </w:rPr>
        <w:t>（姓名）</w:t>
      </w:r>
      <w:r>
        <w:rPr>
          <w:rFonts w:hint="eastAsia" w:ascii="Times New Roman" w:hAnsi="Times New Roman" w:cs="Times New Roman"/>
          <w:color w:val="auto"/>
          <w:sz w:val="28"/>
          <w:szCs w:val="28"/>
          <w:highlight w:val="none"/>
          <w:u w:val="none"/>
          <w:lang w:val="en-US" w:eastAsia="zh-CN"/>
        </w:rPr>
        <w:t>（身份证号：   ）</w:t>
      </w:r>
      <w:r>
        <w:rPr>
          <w:rFonts w:ascii="Times New Roman" w:hAnsi="Times New Roman" w:cs="Times New Roman"/>
          <w:color w:val="auto"/>
          <w:sz w:val="28"/>
          <w:szCs w:val="28"/>
          <w:highlight w:val="none"/>
        </w:rPr>
        <w:t>，在</w:t>
      </w:r>
      <w:r>
        <w:rPr>
          <w:rFonts w:ascii="Times New Roman" w:hAnsi="Times New Roman" w:cs="Times New Roman"/>
          <w:color w:val="auto"/>
          <w:sz w:val="28"/>
          <w:szCs w:val="28"/>
          <w:highlight w:val="none"/>
          <w:u w:val="single"/>
        </w:rPr>
        <w:t xml:space="preserve">  （投标人名称）</w:t>
      </w:r>
      <w:r>
        <w:rPr>
          <w:rFonts w:hint="eastAsia" w:ascii="Times New Roman" w:hAnsi="Times New Roman" w:cs="Times New Roman"/>
          <w:color w:val="auto"/>
          <w:sz w:val="28"/>
          <w:szCs w:val="28"/>
          <w:highlight w:val="none"/>
          <w:u w:val="single"/>
          <w:lang w:val="en-US" w:eastAsia="zh-CN"/>
        </w:rPr>
        <w:t xml:space="preserve">  </w:t>
      </w:r>
      <w:r>
        <w:rPr>
          <w:rFonts w:ascii="Times New Roman" w:hAnsi="Times New Roman" w:cs="Times New Roman"/>
          <w:color w:val="auto"/>
          <w:sz w:val="28"/>
          <w:szCs w:val="28"/>
          <w:highlight w:val="none"/>
        </w:rPr>
        <w:t>担任</w:t>
      </w:r>
      <w:r>
        <w:rPr>
          <w:rFonts w:ascii="Times New Roman" w:hAnsi="Times New Roman" w:cs="Times New Roman"/>
          <w:color w:val="auto"/>
          <w:sz w:val="28"/>
          <w:szCs w:val="28"/>
          <w:highlight w:val="none"/>
          <w:u w:val="single"/>
        </w:rPr>
        <w:t xml:space="preserve">    （职务名称）  </w:t>
      </w:r>
      <w:r>
        <w:rPr>
          <w:rFonts w:ascii="Times New Roman" w:hAnsi="Times New Roman" w:cs="Times New Roman"/>
          <w:color w:val="auto"/>
          <w:sz w:val="28"/>
          <w:szCs w:val="28"/>
          <w:highlight w:val="none"/>
        </w:rPr>
        <w:t>职务，系投标人单位的法定代表人。</w:t>
      </w:r>
    </w:p>
    <w:p>
      <w:pPr>
        <w:pStyle w:val="6"/>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特此证明。</w:t>
      </w:r>
    </w:p>
    <w:p>
      <w:pPr>
        <w:pStyle w:val="6"/>
        <w:adjustRightInd w:val="0"/>
        <w:snapToGrid w:val="0"/>
        <w:spacing w:line="240" w:lineRule="auto"/>
        <w:ind w:firstLine="560" w:firstLineChars="200"/>
        <w:rPr>
          <w:rFonts w:ascii="Times New Roman" w:hAnsi="Times New Roman" w:cs="Times New Roman"/>
          <w:color w:val="auto"/>
          <w:sz w:val="28"/>
          <w:szCs w:val="28"/>
          <w:highlight w:val="none"/>
        </w:rPr>
      </w:pPr>
    </w:p>
    <w:p>
      <w:pPr>
        <w:pStyle w:val="6"/>
        <w:adjustRightInd w:val="0"/>
        <w:snapToGrid w:val="0"/>
        <w:spacing w:line="240" w:lineRule="auto"/>
        <w:ind w:firstLine="560" w:firstLineChars="200"/>
        <w:rPr>
          <w:rFonts w:ascii="Times New Roman" w:hAnsi="Times New Roman" w:cs="Times New Roman"/>
          <w:color w:val="auto"/>
          <w:sz w:val="28"/>
          <w:szCs w:val="28"/>
          <w:highlight w:val="none"/>
        </w:rPr>
      </w:pPr>
    </w:p>
    <w:p>
      <w:pPr>
        <w:pStyle w:val="6"/>
        <w:adjustRightInd w:val="0"/>
        <w:snapToGrid w:val="0"/>
        <w:spacing w:line="240" w:lineRule="auto"/>
        <w:ind w:firstLine="560" w:firstLineChars="200"/>
        <w:rPr>
          <w:rFonts w:ascii="Times New Roman" w:hAnsi="Times New Roman" w:cs="Times New Roman"/>
          <w:color w:val="auto"/>
          <w:sz w:val="28"/>
          <w:szCs w:val="28"/>
          <w:highlight w:val="none"/>
        </w:rPr>
      </w:pPr>
    </w:p>
    <w:p>
      <w:pPr>
        <w:pStyle w:val="6"/>
        <w:adjustRightInd w:val="0"/>
        <w:snapToGrid w:val="0"/>
        <w:spacing w:line="240" w:lineRule="auto"/>
        <w:ind w:firstLine="560" w:firstLineChars="200"/>
        <w:rPr>
          <w:rFonts w:ascii="Times New Roman" w:hAnsi="Times New Roman" w:cs="Times New Roman"/>
          <w:color w:val="auto"/>
          <w:sz w:val="28"/>
          <w:szCs w:val="28"/>
          <w:highlight w:val="none"/>
        </w:rPr>
      </w:pPr>
    </w:p>
    <w:p>
      <w:pPr>
        <w:pStyle w:val="6"/>
        <w:adjustRightInd w:val="0"/>
        <w:snapToGrid w:val="0"/>
        <w:spacing w:line="480" w:lineRule="auto"/>
        <w:ind w:left="4410" w:leftChars="2100" w:firstLine="0" w:firstLineChars="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投标单位：(盖章)</w:t>
      </w:r>
    </w:p>
    <w:p>
      <w:pPr>
        <w:pStyle w:val="6"/>
        <w:adjustRightInd w:val="0"/>
        <w:snapToGrid w:val="0"/>
        <w:spacing w:line="480" w:lineRule="auto"/>
        <w:ind w:left="4410" w:leftChars="2100" w:firstLine="0" w:firstLineChars="0"/>
        <w:jc w:val="both"/>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投标单位法定代表人签名：</w:t>
      </w:r>
    </w:p>
    <w:p>
      <w:pPr>
        <w:pStyle w:val="6"/>
        <w:adjustRightInd w:val="0"/>
        <w:snapToGrid w:val="0"/>
        <w:spacing w:line="480" w:lineRule="auto"/>
        <w:ind w:left="4410" w:leftChars="2100" w:firstLine="0" w:firstLineChars="0"/>
        <w:jc w:val="lef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日    期：</w:t>
      </w:r>
      <w:r>
        <w:rPr>
          <w:rFonts w:hint="eastAsia" w:ascii="Times New Roman" w:hAnsi="Times New Roman" w:cs="Times New Roman"/>
          <w:color w:val="auto"/>
          <w:sz w:val="28"/>
          <w:szCs w:val="28"/>
          <w:highlight w:val="none"/>
        </w:rPr>
        <w:t xml:space="preserve"> </w:t>
      </w:r>
      <w:r>
        <w:rPr>
          <w:rFonts w:ascii="Times New Roman" w:hAnsi="Times New Roman" w:cs="Times New Roman"/>
          <w:color w:val="auto"/>
          <w:sz w:val="28"/>
          <w:szCs w:val="28"/>
          <w:highlight w:val="none"/>
        </w:rPr>
        <w:t xml:space="preserve">  </w:t>
      </w:r>
      <w:r>
        <w:rPr>
          <w:rFonts w:hint="eastAsia" w:ascii="Times New Roman" w:hAnsi="Times New Roman" w:cs="Times New Roman"/>
          <w:color w:val="auto"/>
          <w:sz w:val="28"/>
          <w:szCs w:val="28"/>
          <w:highlight w:val="none"/>
          <w:lang w:val="en-US" w:eastAsia="zh-CN"/>
        </w:rPr>
        <w:t xml:space="preserve"> </w:t>
      </w:r>
      <w:r>
        <w:rPr>
          <w:rFonts w:ascii="Times New Roman" w:hAnsi="Times New Roman" w:cs="Times New Roman"/>
          <w:color w:val="auto"/>
          <w:sz w:val="28"/>
          <w:szCs w:val="28"/>
          <w:highlight w:val="none"/>
        </w:rPr>
        <w:t xml:space="preserve"> 年</w:t>
      </w:r>
      <w:r>
        <w:rPr>
          <w:rFonts w:hint="eastAsia" w:ascii="Times New Roman" w:hAnsi="Times New Roman" w:cs="Times New Roman"/>
          <w:color w:val="auto"/>
          <w:sz w:val="28"/>
          <w:szCs w:val="28"/>
          <w:highlight w:val="none"/>
        </w:rPr>
        <w:t xml:space="preserve"> </w:t>
      </w:r>
      <w:r>
        <w:rPr>
          <w:rFonts w:ascii="Times New Roman" w:hAnsi="Times New Roman" w:cs="Times New Roman"/>
          <w:color w:val="auto"/>
          <w:sz w:val="28"/>
          <w:szCs w:val="28"/>
          <w:highlight w:val="none"/>
        </w:rPr>
        <w:t xml:space="preserve">  月</w:t>
      </w:r>
      <w:r>
        <w:rPr>
          <w:rFonts w:hint="eastAsia" w:ascii="Times New Roman" w:hAnsi="Times New Roman" w:cs="Times New Roman"/>
          <w:color w:val="auto"/>
          <w:sz w:val="28"/>
          <w:szCs w:val="28"/>
          <w:highlight w:val="none"/>
        </w:rPr>
        <w:t xml:space="preserve"> </w:t>
      </w:r>
      <w:r>
        <w:rPr>
          <w:rFonts w:ascii="Times New Roman" w:hAnsi="Times New Roman" w:cs="Times New Roman"/>
          <w:color w:val="auto"/>
          <w:sz w:val="28"/>
          <w:szCs w:val="28"/>
          <w:highlight w:val="none"/>
        </w:rPr>
        <w:t xml:space="preserve">  日</w:t>
      </w:r>
    </w:p>
    <w:p>
      <w:pPr>
        <w:adjustRightInd w:val="0"/>
        <w:snapToGrid w:val="0"/>
        <w:spacing w:line="240" w:lineRule="auto"/>
        <w:ind w:firstLine="560" w:firstLineChars="200"/>
        <w:rPr>
          <w:rFonts w:ascii="Times New Roman" w:hAnsi="Times New Roman"/>
          <w:color w:val="auto"/>
          <w:sz w:val="28"/>
          <w:szCs w:val="28"/>
          <w:highlight w:val="none"/>
        </w:rPr>
      </w:pPr>
      <w:r>
        <w:rPr>
          <w:rFonts w:ascii="Times New Roman" w:hAnsi="Times New Roman"/>
          <w:color w:val="auto"/>
          <w:sz w:val="28"/>
          <w:szCs w:val="28"/>
          <w:highlight w:val="none"/>
        </w:rPr>
        <w:t>附：</w:t>
      </w:r>
      <w:r>
        <w:rPr>
          <w:rFonts w:ascii="Times New Roman" w:hAnsi="Times New Roman" w:cs="Times New Roman"/>
          <w:color w:val="auto"/>
          <w:sz w:val="28"/>
          <w:szCs w:val="28"/>
          <w:highlight w:val="none"/>
        </w:rPr>
        <w:t>法定代表人</w:t>
      </w:r>
      <w:r>
        <w:rPr>
          <w:rFonts w:ascii="Times New Roman" w:hAnsi="Times New Roman"/>
          <w:color w:val="auto"/>
          <w:sz w:val="28"/>
          <w:szCs w:val="28"/>
          <w:highlight w:val="none"/>
        </w:rPr>
        <w:t>身份证复印件</w:t>
      </w:r>
    </w:p>
    <w:p>
      <w:pPr>
        <w:pStyle w:val="6"/>
        <w:spacing w:line="240" w:lineRule="auto"/>
        <w:rPr>
          <w:rFonts w:ascii="Times New Roman" w:hAnsi="Times New Roman" w:cs="Times New Roman"/>
          <w:color w:val="auto"/>
          <w:sz w:val="28"/>
          <w:szCs w:val="28"/>
          <w:highlight w:val="none"/>
        </w:rPr>
      </w:pPr>
    </w:p>
    <w:p>
      <w:pPr>
        <w:pStyle w:val="6"/>
        <w:spacing w:line="240" w:lineRule="auto"/>
        <w:rPr>
          <w:rFonts w:hint="default" w:ascii="Times New Roman" w:hAnsi="Times New Roman" w:eastAsia="宋体" w:cs="Times New Roman"/>
          <w:b/>
          <w:color w:val="auto"/>
          <w:sz w:val="20"/>
          <w:szCs w:val="20"/>
          <w:highlight w:val="none"/>
          <w:lang w:val="en-US" w:eastAsia="zh-CN"/>
        </w:rPr>
      </w:pPr>
      <w:r>
        <w:rPr>
          <w:rFonts w:ascii="Times New Roman" w:hAnsi="Times New Roman" w:cs="Times New Roman"/>
          <w:color w:val="auto"/>
          <w:sz w:val="28"/>
          <w:szCs w:val="28"/>
          <w:highlight w:val="none"/>
        </w:rPr>
        <w:br w:type="page"/>
      </w:r>
      <w:r>
        <w:rPr>
          <w:rFonts w:ascii="Times New Roman" w:hAnsi="Times New Roman" w:cs="Times New Roman"/>
          <w:b/>
          <w:color w:val="auto"/>
          <w:sz w:val="20"/>
          <w:szCs w:val="20"/>
          <w:highlight w:val="none"/>
        </w:rPr>
        <w:t>附件</w:t>
      </w:r>
      <w:r>
        <w:rPr>
          <w:rFonts w:hint="eastAsia" w:ascii="Times New Roman" w:hAnsi="Times New Roman" w:cs="Times New Roman"/>
          <w:b/>
          <w:color w:val="auto"/>
          <w:sz w:val="20"/>
          <w:szCs w:val="20"/>
          <w:highlight w:val="none"/>
          <w:lang w:val="en-US" w:eastAsia="zh-CN"/>
        </w:rPr>
        <w:t>3.4</w:t>
      </w:r>
    </w:p>
    <w:p>
      <w:pPr>
        <w:adjustRightInd w:val="0"/>
        <w:snapToGrid w:val="0"/>
        <w:spacing w:line="240" w:lineRule="auto"/>
        <w:jc w:val="center"/>
        <w:rPr>
          <w:rFonts w:ascii="Times New Roman" w:hAnsi="Times New Roman" w:eastAsia="宋体" w:cs="Times New Roman"/>
          <w:b/>
          <w:bCs/>
          <w:color w:val="auto"/>
          <w:sz w:val="36"/>
          <w:szCs w:val="36"/>
          <w:highlight w:val="none"/>
        </w:rPr>
      </w:pPr>
      <w:r>
        <w:rPr>
          <w:rFonts w:ascii="Times New Roman" w:hAnsi="Times New Roman" w:eastAsia="宋体" w:cs="Times New Roman"/>
          <w:b/>
          <w:bCs/>
          <w:color w:val="auto"/>
          <w:sz w:val="36"/>
          <w:szCs w:val="36"/>
          <w:highlight w:val="none"/>
        </w:rPr>
        <w:t>授权委托书</w:t>
      </w:r>
    </w:p>
    <w:p>
      <w:pPr>
        <w:keepNext w:val="0"/>
        <w:keepLines w:val="0"/>
        <w:pageBreakBefore w:val="0"/>
        <w:kinsoku/>
        <w:wordWrap/>
        <w:overflowPunct/>
        <w:autoSpaceDE/>
        <w:autoSpaceDN/>
        <w:bidi w:val="0"/>
        <w:adjustRightInd w:val="0"/>
        <w:snapToGrid w:val="0"/>
        <w:spacing w:line="360" w:lineRule="auto"/>
        <w:ind w:firstLine="118" w:firstLineChars="49"/>
        <w:textAlignment w:val="auto"/>
        <w:rPr>
          <w:rFonts w:hint="default" w:ascii="Times New Roman" w:hAnsi="Times New Roman" w:eastAsia="宋体" w:cs="Times New Roman"/>
          <w:b/>
          <w:bCs/>
          <w:color w:val="auto"/>
          <w:sz w:val="24"/>
          <w:szCs w:val="24"/>
          <w:highlight w:val="none"/>
          <w:u w:val="single"/>
        </w:rPr>
      </w:pPr>
    </w:p>
    <w:p>
      <w:pPr>
        <w:keepNext w:val="0"/>
        <w:keepLines w:val="0"/>
        <w:pageBreakBefore w:val="0"/>
        <w:kinsoku/>
        <w:wordWrap/>
        <w:overflowPunct/>
        <w:autoSpaceDE/>
        <w:autoSpaceDN/>
        <w:bidi w:val="0"/>
        <w:adjustRightInd w:val="0"/>
        <w:snapToGrid w:val="0"/>
        <w:spacing w:line="360" w:lineRule="auto"/>
        <w:ind w:firstLine="118" w:firstLineChars="49"/>
        <w:textAlignment w:val="auto"/>
        <w:rPr>
          <w:rFonts w:hint="default" w:ascii="Times New Roman" w:hAnsi="Times New Roman" w:eastAsia="宋体" w:cs="Times New Roman"/>
          <w:b/>
          <w:bCs/>
          <w:color w:val="auto"/>
          <w:sz w:val="24"/>
          <w:szCs w:val="24"/>
          <w:highlight w:val="none"/>
          <w:u w:val="single"/>
        </w:rPr>
      </w:pPr>
      <w:r>
        <w:rPr>
          <w:rFonts w:hint="default" w:ascii="Times New Roman" w:hAnsi="Times New Roman" w:eastAsia="宋体" w:cs="Times New Roman"/>
          <w:b/>
          <w:bCs/>
          <w:color w:val="auto"/>
          <w:sz w:val="24"/>
          <w:szCs w:val="24"/>
          <w:highlight w:val="none"/>
          <w:u w:val="single"/>
        </w:rPr>
        <w:t>江苏省水利建设工程有限公司</w:t>
      </w:r>
      <w:r>
        <w:rPr>
          <w:rFonts w:hint="default" w:ascii="Times New Roman" w:hAnsi="Times New Roman" w:eastAsia="宋体" w:cs="Times New Roman"/>
          <w:b/>
          <w:bCs/>
          <w:color w:val="auto"/>
          <w:sz w:val="24"/>
          <w:szCs w:val="24"/>
          <w:highlight w:val="none"/>
          <w:u w:val="none"/>
        </w:rPr>
        <w:t>：</w:t>
      </w:r>
    </w:p>
    <w:p>
      <w:pPr>
        <w:keepNext w:val="0"/>
        <w:keepLines w:val="0"/>
        <w:pageBreakBefore w:val="0"/>
        <w:kinsoku/>
        <w:wordWrap/>
        <w:overflowPunct/>
        <w:topLinePunct/>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本人</w:t>
      </w:r>
      <w:r>
        <w:rPr>
          <w:rFonts w:hint="default" w:ascii="Times New Roman" w:hAnsi="Times New Roman" w:eastAsia="宋体" w:cs="Times New Roman"/>
          <w:color w:val="auto"/>
          <w:sz w:val="24"/>
          <w:szCs w:val="24"/>
          <w:highlight w:val="none"/>
          <w:u w:val="single"/>
        </w:rPr>
        <w:t>（姓名）</w:t>
      </w:r>
      <w:r>
        <w:rPr>
          <w:rFonts w:hint="default" w:ascii="Times New Roman" w:hAnsi="Times New Roman" w:eastAsia="宋体" w:cs="Times New Roman"/>
          <w:color w:val="auto"/>
          <w:sz w:val="24"/>
          <w:szCs w:val="24"/>
          <w:highlight w:val="none"/>
        </w:rPr>
        <w:t>，系</w:t>
      </w:r>
      <w:r>
        <w:rPr>
          <w:rFonts w:hint="default" w:ascii="Times New Roman" w:hAnsi="Times New Roman" w:eastAsia="宋体" w:cs="Times New Roman"/>
          <w:color w:val="auto"/>
          <w:sz w:val="24"/>
          <w:szCs w:val="24"/>
          <w:highlight w:val="none"/>
          <w:u w:val="single"/>
        </w:rPr>
        <w:t>（投标人单位名称）</w:t>
      </w:r>
      <w:r>
        <w:rPr>
          <w:rFonts w:hint="default" w:ascii="Times New Roman" w:hAnsi="Times New Roman" w:eastAsia="宋体" w:cs="Times New Roman"/>
          <w:color w:val="auto"/>
          <w:sz w:val="24"/>
          <w:szCs w:val="24"/>
          <w:highlight w:val="none"/>
        </w:rPr>
        <w:t>的法定代表人，现委托</w:t>
      </w:r>
      <w:r>
        <w:rPr>
          <w:rFonts w:hint="default" w:ascii="Times New Roman" w:hAnsi="Times New Roman" w:eastAsia="宋体" w:cs="Times New Roman"/>
          <w:color w:val="auto"/>
          <w:sz w:val="24"/>
          <w:szCs w:val="24"/>
          <w:highlight w:val="none"/>
          <w:u w:val="single"/>
        </w:rPr>
        <w:t xml:space="preserve">        （姓名）</w:t>
      </w:r>
      <w:r>
        <w:rPr>
          <w:rFonts w:hint="eastAsia" w:ascii="Times New Roman" w:hAnsi="Times New Roman" w:eastAsia="宋体" w:cs="Times New Roman"/>
          <w:color w:val="auto"/>
          <w:sz w:val="24"/>
          <w:szCs w:val="24"/>
          <w:highlight w:val="none"/>
          <w:u w:val="none"/>
          <w:lang w:eastAsia="zh-CN"/>
        </w:rPr>
        <w:t>（</w:t>
      </w:r>
      <w:r>
        <w:rPr>
          <w:rFonts w:hint="eastAsia" w:ascii="Times New Roman" w:hAnsi="Times New Roman" w:cs="Times New Roman"/>
          <w:color w:val="auto"/>
          <w:sz w:val="22"/>
          <w:szCs w:val="22"/>
          <w:highlight w:val="none"/>
          <w:u w:val="none"/>
          <w:lang w:val="en-US" w:eastAsia="zh-CN"/>
        </w:rPr>
        <w:t xml:space="preserve">身份证号：   </w:t>
      </w:r>
      <w:r>
        <w:rPr>
          <w:rFonts w:hint="eastAsia" w:ascii="Times New Roman" w:hAnsi="Times New Roman" w:eastAsia="宋体" w:cs="Times New Roman"/>
          <w:color w:val="auto"/>
          <w:sz w:val="24"/>
          <w:szCs w:val="24"/>
          <w:highlight w:val="none"/>
          <w:u w:val="none"/>
          <w:lang w:eastAsia="zh-CN"/>
        </w:rPr>
        <w:t>）</w:t>
      </w:r>
      <w:r>
        <w:rPr>
          <w:rFonts w:hint="default" w:ascii="Times New Roman" w:hAnsi="Times New Roman" w:eastAsia="宋体" w:cs="Times New Roman"/>
          <w:color w:val="auto"/>
          <w:sz w:val="24"/>
          <w:szCs w:val="24"/>
          <w:highlight w:val="none"/>
        </w:rPr>
        <w:t>为投标人的委托代理人，授权其代表投标人签署、澄清、说明、补正、递交、撤回、修改</w:t>
      </w:r>
      <w:r>
        <w:rPr>
          <w:rFonts w:hint="default" w:ascii="Times New Roman" w:hAnsi="Times New Roman" w:eastAsia="宋体" w:cs="Times New Roman"/>
          <w:b w:val="0"/>
          <w:bCs w:val="0"/>
          <w:color w:val="auto"/>
          <w:sz w:val="24"/>
          <w:szCs w:val="24"/>
          <w:highlight w:val="none"/>
          <w:u w:val="single"/>
          <w:lang w:val="en-US" w:eastAsia="zh-CN"/>
        </w:rPr>
        <w:t>宿迁市泗洪县濉汴河灌区青阳翻水站更新改造工程施工2标</w:t>
      </w:r>
      <w:r>
        <w:rPr>
          <w:rFonts w:hint="eastAsia" w:cs="Times New Roman"/>
          <w:color w:val="auto"/>
          <w:sz w:val="24"/>
          <w:szCs w:val="24"/>
          <w:highlight w:val="none"/>
          <w:lang w:val="en-US" w:eastAsia="zh-CN"/>
        </w:rPr>
        <w:t>清污机</w:t>
      </w:r>
      <w:r>
        <w:rPr>
          <w:rFonts w:hint="eastAsia" w:ascii="Times New Roman" w:hAnsi="Times New Roman" w:eastAsia="宋体" w:cs="Times New Roman"/>
          <w:color w:val="auto"/>
          <w:sz w:val="24"/>
          <w:szCs w:val="24"/>
          <w:highlight w:val="none"/>
          <w:lang w:val="en-US" w:eastAsia="zh-CN"/>
        </w:rPr>
        <w:t>采购</w:t>
      </w:r>
      <w:r>
        <w:rPr>
          <w:rFonts w:hint="default" w:ascii="Times New Roman" w:hAnsi="Times New Roman" w:eastAsia="宋体" w:cs="Times New Roman"/>
          <w:color w:val="auto"/>
          <w:sz w:val="24"/>
          <w:szCs w:val="24"/>
          <w:highlight w:val="none"/>
        </w:rPr>
        <w:t>投标文件和处理投标过程中的事宜。</w:t>
      </w:r>
    </w:p>
    <w:p>
      <w:pPr>
        <w:keepNext w:val="0"/>
        <w:keepLines w:val="0"/>
        <w:pageBreakBefore w:val="0"/>
        <w:kinsoku/>
        <w:wordWrap/>
        <w:overflowPunct/>
        <w:topLinePunct/>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委托代理人的委托权限还包括</w:t>
      </w:r>
      <w:r>
        <w:rPr>
          <w:rFonts w:hint="eastAsia"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参与谈判、签署文件、协议及合同。</w:t>
      </w:r>
    </w:p>
    <w:p>
      <w:pPr>
        <w:keepNext w:val="0"/>
        <w:keepLines w:val="0"/>
        <w:pageBreakBefore w:val="0"/>
        <w:kinsoku/>
        <w:wordWrap/>
        <w:overflowPunct/>
        <w:topLinePunct/>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该委托代理人所签署的上述文件及办理的上述投标事宜，投标人均予承认，其法律后果均由投标人承担。</w:t>
      </w:r>
    </w:p>
    <w:p>
      <w:pPr>
        <w:pStyle w:val="6"/>
        <w:keepNext w:val="0"/>
        <w:keepLines w:val="0"/>
        <w:pageBreakBefore w:val="0"/>
        <w:kinsoku/>
        <w:wordWrap/>
        <w:overflowPunct/>
        <w:autoSpaceDE/>
        <w:autoSpaceDN/>
        <w:bidi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委托期限：   天。</w:t>
      </w:r>
    </w:p>
    <w:p>
      <w:pPr>
        <w:pStyle w:val="6"/>
        <w:keepNext w:val="0"/>
        <w:keepLines w:val="0"/>
        <w:pageBreakBefore w:val="0"/>
        <w:kinsoku/>
        <w:wordWrap/>
        <w:overflowPunct/>
        <w:autoSpaceDE/>
        <w:autoSpaceDN/>
        <w:bidi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该代理人无转委托权。</w:t>
      </w:r>
    </w:p>
    <w:p>
      <w:pPr>
        <w:pStyle w:val="2"/>
        <w:rPr>
          <w:rFonts w:hint="default"/>
        </w:rPr>
      </w:pPr>
    </w:p>
    <w:p>
      <w:pPr>
        <w:keepNext w:val="0"/>
        <w:keepLines w:val="0"/>
        <w:pageBreakBefore w:val="0"/>
        <w:tabs>
          <w:tab w:val="left" w:pos="5280"/>
        </w:tabs>
        <w:kinsoku/>
        <w:wordWrap/>
        <w:overflowPunct/>
        <w:autoSpaceDE/>
        <w:autoSpaceDN/>
        <w:bidi w:val="0"/>
        <w:adjustRightInd w:val="0"/>
        <w:snapToGrid w:val="0"/>
        <w:spacing w:line="480" w:lineRule="auto"/>
        <w:ind w:left="0" w:leftChars="0"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委托代理人（签字）：</w:t>
      </w:r>
      <w:r>
        <w:rPr>
          <w:rFonts w:hint="eastAsia" w:ascii="Times New Roman" w:hAnsi="Times New Roman" w:eastAsia="宋体" w:cs="Times New Roman"/>
          <w:color w:val="auto"/>
          <w:sz w:val="24"/>
          <w:szCs w:val="24"/>
          <w:highlight w:val="none"/>
          <w:lang w:val="en-US" w:eastAsia="zh-CN"/>
        </w:rPr>
        <w:tab/>
      </w:r>
      <w:r>
        <w:rPr>
          <w:rFonts w:hint="default" w:ascii="Times New Roman" w:hAnsi="Times New Roman" w:eastAsia="宋体" w:cs="Times New Roman"/>
          <w:color w:val="auto"/>
          <w:sz w:val="24"/>
          <w:szCs w:val="24"/>
          <w:highlight w:val="none"/>
        </w:rPr>
        <w:t>投标人：（盖章）</w:t>
      </w:r>
    </w:p>
    <w:p>
      <w:pPr>
        <w:keepNext w:val="0"/>
        <w:keepLines w:val="0"/>
        <w:pageBreakBefore w:val="0"/>
        <w:tabs>
          <w:tab w:val="left" w:pos="5280"/>
        </w:tabs>
        <w:kinsoku/>
        <w:wordWrap/>
        <w:overflowPunct/>
        <w:autoSpaceDE/>
        <w:autoSpaceDN/>
        <w:bidi w:val="0"/>
        <w:adjustRightInd w:val="0"/>
        <w:snapToGrid w:val="0"/>
        <w:spacing w:line="480" w:lineRule="auto"/>
        <w:ind w:left="0" w:leftChars="0"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日期：</w:t>
      </w:r>
      <w:r>
        <w:rPr>
          <w:rFonts w:hint="eastAsia" w:ascii="Times New Roman" w:hAnsi="Times New Roman" w:eastAsia="宋体" w:cs="Times New Roman"/>
          <w:color w:val="auto"/>
          <w:sz w:val="24"/>
          <w:szCs w:val="24"/>
          <w:highlight w:val="none"/>
          <w:lang w:val="en-US" w:eastAsia="zh-CN"/>
        </w:rPr>
        <w:tab/>
      </w:r>
      <w:r>
        <w:rPr>
          <w:rFonts w:hint="default" w:ascii="Times New Roman" w:hAnsi="Times New Roman" w:eastAsia="宋体" w:cs="Times New Roman"/>
          <w:color w:val="auto"/>
          <w:sz w:val="24"/>
          <w:szCs w:val="24"/>
          <w:highlight w:val="none"/>
        </w:rPr>
        <w:t>日期：</w:t>
      </w:r>
    </w:p>
    <w:p>
      <w:pPr>
        <w:keepNext w:val="0"/>
        <w:keepLines w:val="0"/>
        <w:pageBreakBefore w:val="0"/>
        <w:tabs>
          <w:tab w:val="left" w:pos="5280"/>
        </w:tabs>
        <w:kinsoku/>
        <w:wordWrap/>
        <w:overflowPunct/>
        <w:autoSpaceDE/>
        <w:autoSpaceDN/>
        <w:bidi w:val="0"/>
        <w:adjustRightInd w:val="0"/>
        <w:snapToGrid w:val="0"/>
        <w:spacing w:line="480" w:lineRule="auto"/>
        <w:ind w:left="0" w:leftChars="0"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法定代表人：（签字）</w:t>
      </w:r>
      <w:r>
        <w:rPr>
          <w:rFonts w:hint="eastAsia" w:ascii="Times New Roman" w:hAnsi="Times New Roman" w:eastAsia="宋体" w:cs="Times New Roman"/>
          <w:color w:val="auto"/>
          <w:sz w:val="24"/>
          <w:szCs w:val="24"/>
          <w:highlight w:val="none"/>
          <w:lang w:val="en-US" w:eastAsia="zh-CN"/>
        </w:rPr>
        <w:tab/>
      </w:r>
      <w:r>
        <w:rPr>
          <w:rFonts w:hint="default" w:ascii="Times New Roman" w:hAnsi="Times New Roman" w:eastAsia="宋体" w:cs="Times New Roman"/>
          <w:color w:val="auto"/>
          <w:sz w:val="24"/>
          <w:szCs w:val="24"/>
          <w:highlight w:val="none"/>
        </w:rPr>
        <w:t>联系电话：</w:t>
      </w:r>
    </w:p>
    <w:p>
      <w:pPr>
        <w:pStyle w:val="2"/>
        <w:rPr>
          <w:rFonts w:hint="default"/>
        </w:rPr>
      </w:pPr>
    </w:p>
    <w:p>
      <w:pPr>
        <w:keepNext w:val="0"/>
        <w:keepLines w:val="0"/>
        <w:pageBreakBefore w:val="0"/>
        <w:tabs>
          <w:tab w:val="left" w:pos="630"/>
          <w:tab w:val="left" w:pos="5280"/>
        </w:tabs>
        <w:kinsoku/>
        <w:wordWrap/>
        <w:overflowPunct/>
        <w:autoSpaceDE/>
        <w:autoSpaceDN/>
        <w:bidi w:val="0"/>
        <w:adjustRightInd w:val="0"/>
        <w:snapToGrid w:val="0"/>
        <w:spacing w:line="480" w:lineRule="auto"/>
        <w:ind w:left="0" w:leftChars="0" w:firstLine="480" w:firstLineChars="200"/>
        <w:textAlignment w:val="auto"/>
        <w:rPr>
          <w:rFonts w:hint="default"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委</w:t>
      </w:r>
      <w:r>
        <w:rPr>
          <w:rFonts w:hint="default" w:ascii="Times New Roman" w:hAnsi="Times New Roman" w:eastAsia="宋体" w:cs="Times New Roman"/>
          <w:color w:val="auto"/>
          <w:sz w:val="24"/>
          <w:szCs w:val="24"/>
          <w:highlight w:val="none"/>
        </w:rPr>
        <w:t>托代理人：（签字）</w:t>
      </w:r>
      <w:r>
        <w:rPr>
          <w:rFonts w:hint="eastAsia" w:ascii="Times New Roman" w:hAnsi="Times New Roman" w:eastAsia="宋体" w:cs="Times New Roman"/>
          <w:color w:val="auto"/>
          <w:sz w:val="24"/>
          <w:szCs w:val="24"/>
          <w:highlight w:val="none"/>
          <w:lang w:val="en-US" w:eastAsia="zh-CN"/>
        </w:rPr>
        <w:tab/>
      </w:r>
      <w:r>
        <w:rPr>
          <w:rFonts w:hint="default" w:ascii="Times New Roman" w:hAnsi="Times New Roman" w:eastAsia="宋体" w:cs="Times New Roman"/>
          <w:color w:val="auto"/>
          <w:sz w:val="24"/>
          <w:szCs w:val="24"/>
          <w:highlight w:val="none"/>
        </w:rPr>
        <w:t>联系电话：</w:t>
      </w:r>
    </w:p>
    <w:p>
      <w:pPr>
        <w:keepNext w:val="0"/>
        <w:keepLines w:val="0"/>
        <w:pageBreakBefore w:val="0"/>
        <w:kinsoku/>
        <w:wordWrap/>
        <w:overflowPunct/>
        <w:autoSpaceDE/>
        <w:autoSpaceDN/>
        <w:bidi w:val="0"/>
        <w:adjustRightInd w:val="0"/>
        <w:snapToGrid w:val="0"/>
        <w:spacing w:line="360" w:lineRule="auto"/>
        <w:ind w:firstLine="480" w:firstLineChars="200"/>
        <w:textAlignment w:val="auto"/>
        <w:rPr>
          <w:rFonts w:ascii="Times New Roman" w:hAnsi="Times New Roman"/>
          <w:color w:val="auto"/>
          <w:sz w:val="18"/>
          <w:szCs w:val="18"/>
          <w:highlight w:val="none"/>
        </w:rPr>
      </w:pPr>
      <w:r>
        <w:rPr>
          <w:rFonts w:hint="default" w:ascii="Times New Roman" w:hAnsi="Times New Roman" w:eastAsia="宋体" w:cs="Times New Roman"/>
          <w:color w:val="auto"/>
          <w:sz w:val="24"/>
          <w:szCs w:val="24"/>
          <w:highlight w:val="none"/>
        </w:rPr>
        <w:t>附：委托代理人身份证复印件</w:t>
      </w:r>
    </w:p>
    <w:p>
      <w:pPr>
        <w:pStyle w:val="2"/>
      </w:pPr>
    </w:p>
    <w:p>
      <w:pPr>
        <w:rPr>
          <w:rFonts w:ascii="Times New Roman" w:hAnsi="Times New Roman"/>
          <w:b/>
          <w:color w:val="auto"/>
          <w:sz w:val="18"/>
          <w:szCs w:val="18"/>
          <w:highlight w:val="none"/>
        </w:rPr>
      </w:pPr>
      <w:r>
        <w:rPr>
          <w:rFonts w:ascii="Times New Roman" w:hAnsi="Times New Roman"/>
          <w:b/>
          <w:color w:val="auto"/>
          <w:sz w:val="18"/>
          <w:szCs w:val="18"/>
          <w:highlight w:val="none"/>
        </w:rPr>
        <w:br w:type="page"/>
      </w:r>
    </w:p>
    <w:p>
      <w:pPr>
        <w:spacing w:line="240" w:lineRule="auto"/>
        <w:rPr>
          <w:rFonts w:ascii="Times New Roman" w:hAnsi="Times New Roman"/>
          <w:b/>
          <w:color w:val="auto"/>
          <w:sz w:val="20"/>
          <w:szCs w:val="20"/>
          <w:highlight w:val="none"/>
        </w:rPr>
      </w:pPr>
      <w:r>
        <w:rPr>
          <w:rFonts w:ascii="Times New Roman" w:hAnsi="Times New Roman"/>
          <w:b/>
          <w:color w:val="auto"/>
          <w:sz w:val="20"/>
          <w:szCs w:val="20"/>
          <w:highlight w:val="none"/>
        </w:rPr>
        <w:t>附件</w:t>
      </w:r>
      <w:r>
        <w:rPr>
          <w:rFonts w:hint="eastAsia"/>
          <w:b/>
          <w:color w:val="auto"/>
          <w:sz w:val="20"/>
          <w:szCs w:val="20"/>
          <w:highlight w:val="none"/>
          <w:lang w:val="en-US" w:eastAsia="zh-CN"/>
        </w:rPr>
        <w:t>3.5</w:t>
      </w:r>
      <w:r>
        <w:rPr>
          <w:rFonts w:ascii="Times New Roman" w:hAnsi="Times New Roman"/>
          <w:b/>
          <w:color w:val="auto"/>
          <w:sz w:val="20"/>
          <w:szCs w:val="20"/>
          <w:highlight w:val="none"/>
        </w:rPr>
        <w:t>、投标单位资信证明资料</w:t>
      </w:r>
    </w:p>
    <w:p>
      <w:pPr>
        <w:spacing w:line="240" w:lineRule="auto"/>
        <w:rPr>
          <w:rFonts w:ascii="Times New Roman" w:hAnsi="Times New Roman"/>
          <w:b/>
          <w:color w:val="auto"/>
          <w:sz w:val="24"/>
          <w:szCs w:val="24"/>
          <w:highlight w:val="none"/>
        </w:rPr>
      </w:pPr>
    </w:p>
    <w:p>
      <w:pPr>
        <w:pStyle w:val="2"/>
        <w:rPr>
          <w:sz w:val="24"/>
          <w:szCs w:val="24"/>
        </w:rPr>
      </w:pPr>
    </w:p>
    <w:p>
      <w:pPr>
        <w:spacing w:line="240" w:lineRule="auto"/>
        <w:rPr>
          <w:rFonts w:hint="default" w:ascii="Times New Roman" w:hAnsi="Times New Roman"/>
          <w:b/>
          <w:color w:val="auto"/>
          <w:sz w:val="20"/>
          <w:szCs w:val="20"/>
          <w:highlight w:val="none"/>
          <w:lang w:val="en-US" w:eastAsia="zh-CN"/>
        </w:rPr>
      </w:pPr>
      <w:r>
        <w:rPr>
          <w:rFonts w:ascii="Times New Roman" w:hAnsi="Times New Roman"/>
          <w:b/>
          <w:color w:val="auto"/>
          <w:sz w:val="20"/>
          <w:szCs w:val="20"/>
          <w:highlight w:val="none"/>
        </w:rPr>
        <w:t>附件</w:t>
      </w:r>
      <w:r>
        <w:rPr>
          <w:rFonts w:hint="eastAsia" w:ascii="Times New Roman" w:hAnsi="Times New Roman"/>
          <w:b/>
          <w:color w:val="auto"/>
          <w:sz w:val="20"/>
          <w:szCs w:val="20"/>
          <w:highlight w:val="none"/>
          <w:lang w:val="en-US" w:eastAsia="zh-CN"/>
        </w:rPr>
        <w:t>3.6</w:t>
      </w:r>
      <w:r>
        <w:rPr>
          <w:rFonts w:hint="default" w:ascii="Times New Roman" w:hAnsi="Times New Roman"/>
          <w:b/>
          <w:color w:val="auto"/>
          <w:sz w:val="20"/>
          <w:szCs w:val="20"/>
          <w:highlight w:val="none"/>
          <w:lang w:val="en-US" w:eastAsia="zh-Hans"/>
        </w:rPr>
        <w:t>、</w:t>
      </w:r>
      <w:r>
        <w:rPr>
          <w:rFonts w:hint="default" w:ascii="Times New Roman" w:hAnsi="Times New Roman"/>
          <w:b/>
          <w:color w:val="auto"/>
          <w:sz w:val="20"/>
          <w:szCs w:val="20"/>
          <w:highlight w:val="none"/>
          <w:lang w:val="en-US" w:eastAsia="zh-CN"/>
        </w:rPr>
        <w:t>生产厂家</w:t>
      </w:r>
      <w:r>
        <w:rPr>
          <w:rFonts w:hint="default" w:ascii="Times New Roman" w:hAnsi="Times New Roman"/>
          <w:b/>
          <w:color w:val="auto"/>
          <w:sz w:val="20"/>
          <w:szCs w:val="20"/>
          <w:highlight w:val="none"/>
          <w:lang w:val="en-US" w:eastAsia="zh-Hans"/>
        </w:rPr>
        <w:t>营业执照</w:t>
      </w:r>
      <w:r>
        <w:rPr>
          <w:rFonts w:hint="default" w:ascii="Times New Roman" w:hAnsi="Times New Roman"/>
          <w:b/>
          <w:color w:val="auto"/>
          <w:sz w:val="20"/>
          <w:szCs w:val="20"/>
          <w:highlight w:val="none"/>
          <w:lang w:val="en-US" w:eastAsia="zh-CN"/>
        </w:rPr>
        <w:t>复印件及资质证明文件</w:t>
      </w:r>
    </w:p>
    <w:p>
      <w:pPr>
        <w:pStyle w:val="2"/>
        <w:rPr>
          <w:rFonts w:hint="default" w:ascii="Times New Roman" w:hAnsi="Times New Roman" w:eastAsia="宋体" w:cs="Times New Roman"/>
          <w:b/>
          <w:color w:val="auto"/>
          <w:sz w:val="24"/>
          <w:szCs w:val="24"/>
          <w:highlight w:val="none"/>
          <w:lang w:val="en-US" w:eastAsia="zh-Hans"/>
        </w:rPr>
      </w:pPr>
    </w:p>
    <w:p>
      <w:pPr>
        <w:rPr>
          <w:sz w:val="24"/>
          <w:szCs w:val="24"/>
        </w:rPr>
      </w:pPr>
    </w:p>
    <w:p>
      <w:pPr>
        <w:spacing w:line="240" w:lineRule="auto"/>
        <w:rPr>
          <w:rFonts w:ascii="Times New Roman" w:hAnsi="Times New Roman"/>
          <w:b/>
          <w:color w:val="auto"/>
          <w:sz w:val="20"/>
          <w:szCs w:val="20"/>
          <w:highlight w:val="none"/>
        </w:rPr>
      </w:pPr>
      <w:r>
        <w:rPr>
          <w:rFonts w:ascii="Times New Roman" w:hAnsi="Times New Roman"/>
          <w:b/>
          <w:color w:val="auto"/>
          <w:sz w:val="20"/>
          <w:szCs w:val="20"/>
          <w:highlight w:val="none"/>
        </w:rPr>
        <w:t>附件</w:t>
      </w:r>
      <w:r>
        <w:rPr>
          <w:rFonts w:hint="eastAsia" w:ascii="Times New Roman" w:hAnsi="Times New Roman"/>
          <w:b/>
          <w:color w:val="auto"/>
          <w:sz w:val="20"/>
          <w:szCs w:val="20"/>
          <w:highlight w:val="none"/>
          <w:lang w:val="en-US" w:eastAsia="zh-CN"/>
        </w:rPr>
        <w:t>3.7</w:t>
      </w:r>
      <w:r>
        <w:rPr>
          <w:rFonts w:ascii="Times New Roman" w:hAnsi="Times New Roman"/>
          <w:b/>
          <w:color w:val="auto"/>
          <w:sz w:val="20"/>
          <w:szCs w:val="20"/>
          <w:highlight w:val="none"/>
        </w:rPr>
        <w:t>、投标保证金（汇款凭证）</w:t>
      </w:r>
    </w:p>
    <w:p>
      <w:pPr>
        <w:pStyle w:val="2"/>
        <w:spacing w:line="240" w:lineRule="auto"/>
        <w:ind w:left="0" w:leftChars="0" w:firstLine="0" w:firstLineChars="0"/>
        <w:rPr>
          <w:sz w:val="24"/>
          <w:szCs w:val="24"/>
        </w:rPr>
      </w:pPr>
    </w:p>
    <w:p>
      <w:pPr>
        <w:rPr>
          <w:rFonts w:ascii="宋体" w:hAnsi="宋体"/>
          <w:color w:val="000000" w:themeColor="text1"/>
          <w:sz w:val="24"/>
          <w:szCs w:val="24"/>
          <w14:textFill>
            <w14:solidFill>
              <w14:schemeClr w14:val="tx1"/>
            </w14:solidFill>
          </w14:textFill>
        </w:rPr>
      </w:pPr>
    </w:p>
    <w:sectPr>
      <w:pgSz w:w="11906" w:h="16838"/>
      <w:pgMar w:top="1418" w:right="1134" w:bottom="1134"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_GB2312">
    <w:altName w:val="Segoe Print"/>
    <w:panose1 w:val="00000000000000000000"/>
    <w:charset w:val="00"/>
    <w:family w:val="auto"/>
    <w:pitch w:val="default"/>
    <w:sig w:usb0="00000000" w:usb1="00000000" w:usb2="00000000" w:usb3="00000000" w:csb0="00000001" w:csb1="00000000"/>
  </w:font>
  <w:font w:name="宋体-18030">
    <w:altName w:val="宋体"/>
    <w:panose1 w:val="00000000000000000000"/>
    <w:charset w:val="86"/>
    <w:family w:val="auto"/>
    <w:pitch w:val="default"/>
    <w:sig w:usb0="00000000" w:usb1="00000000" w:usb2="000A005E" w:usb3="00000000" w:csb0="00040001" w:csb1="00000000"/>
  </w:font>
  <w:font w:name="方正小标宋_GBK">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right" w:y="1"/>
      <w:rPr>
        <w:rStyle w:val="14"/>
      </w:rPr>
    </w:pPr>
    <w:r>
      <w:rPr>
        <w:rStyle w:val="14"/>
      </w:rPr>
      <w:fldChar w:fldCharType="begin"/>
    </w:r>
    <w:r>
      <w:rPr>
        <w:rStyle w:val="14"/>
      </w:rPr>
      <w:instrText xml:space="preserve">PAGE  </w:instrText>
    </w:r>
    <w:r>
      <w:rPr>
        <w:rStyle w:val="14"/>
      </w:rPr>
      <w:fldChar w:fldCharType="end"/>
    </w:r>
  </w:p>
  <w:p>
    <w:pPr>
      <w:pStyle w:val="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4" w:lineRule="auto"/>
      <w:rPr>
        <w:rFonts w:ascii="Times New Roman" w:hAnsi="Times New Roman" w:eastAsia="Times New Roman" w:cs="Times New Roman"/>
        <w:sz w:val="18"/>
        <w:szCs w:val="1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420"/>
  <w:drawingGridHorizontalSpacing w:val="0"/>
  <w:drawingGridVerticalSpacing w:val="161"/>
  <w:displayVerticalDrawingGridEvery w:val="2"/>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3ZDU4NDg0ZmE2MTAzZTY0MGM2NjhjYjJmNTRkNjEifQ=="/>
  </w:docVars>
  <w:rsids>
    <w:rsidRoot w:val="00172A27"/>
    <w:rsid w:val="00004463"/>
    <w:rsid w:val="00012F47"/>
    <w:rsid w:val="000154D9"/>
    <w:rsid w:val="0002554D"/>
    <w:rsid w:val="00030DA2"/>
    <w:rsid w:val="00035113"/>
    <w:rsid w:val="00040A29"/>
    <w:rsid w:val="00043839"/>
    <w:rsid w:val="00052929"/>
    <w:rsid w:val="000562FC"/>
    <w:rsid w:val="00056CF6"/>
    <w:rsid w:val="00057597"/>
    <w:rsid w:val="000612D3"/>
    <w:rsid w:val="00070CFE"/>
    <w:rsid w:val="00070ED8"/>
    <w:rsid w:val="0009096B"/>
    <w:rsid w:val="00091E5B"/>
    <w:rsid w:val="000A49B0"/>
    <w:rsid w:val="000A7F0B"/>
    <w:rsid w:val="000B1658"/>
    <w:rsid w:val="000B6E5E"/>
    <w:rsid w:val="000B7A0E"/>
    <w:rsid w:val="000C0231"/>
    <w:rsid w:val="000C1BA8"/>
    <w:rsid w:val="000C7886"/>
    <w:rsid w:val="000E12AB"/>
    <w:rsid w:val="000E68A3"/>
    <w:rsid w:val="000E7C93"/>
    <w:rsid w:val="000F00F2"/>
    <w:rsid w:val="000F5EB3"/>
    <w:rsid w:val="000F68EA"/>
    <w:rsid w:val="000F7833"/>
    <w:rsid w:val="001067B4"/>
    <w:rsid w:val="00107232"/>
    <w:rsid w:val="00110673"/>
    <w:rsid w:val="001132A8"/>
    <w:rsid w:val="001159C0"/>
    <w:rsid w:val="001161FA"/>
    <w:rsid w:val="00116CA8"/>
    <w:rsid w:val="0013057A"/>
    <w:rsid w:val="0013064D"/>
    <w:rsid w:val="00130B5B"/>
    <w:rsid w:val="00133E62"/>
    <w:rsid w:val="00140532"/>
    <w:rsid w:val="0014165A"/>
    <w:rsid w:val="00145B76"/>
    <w:rsid w:val="00147321"/>
    <w:rsid w:val="0015130F"/>
    <w:rsid w:val="00152F14"/>
    <w:rsid w:val="0016025E"/>
    <w:rsid w:val="0016257A"/>
    <w:rsid w:val="001700A3"/>
    <w:rsid w:val="00172A27"/>
    <w:rsid w:val="00176FE5"/>
    <w:rsid w:val="001779DD"/>
    <w:rsid w:val="00184A3F"/>
    <w:rsid w:val="00194FD3"/>
    <w:rsid w:val="001A3560"/>
    <w:rsid w:val="001A75E4"/>
    <w:rsid w:val="001C2632"/>
    <w:rsid w:val="001C4AE3"/>
    <w:rsid w:val="001C6450"/>
    <w:rsid w:val="001D1D08"/>
    <w:rsid w:val="001D2645"/>
    <w:rsid w:val="001D782A"/>
    <w:rsid w:val="001E0DE5"/>
    <w:rsid w:val="001E395F"/>
    <w:rsid w:val="001E5435"/>
    <w:rsid w:val="001F119B"/>
    <w:rsid w:val="001F3087"/>
    <w:rsid w:val="001F3CC2"/>
    <w:rsid w:val="001F70B0"/>
    <w:rsid w:val="002071BA"/>
    <w:rsid w:val="002116EB"/>
    <w:rsid w:val="00216AC6"/>
    <w:rsid w:val="0022113D"/>
    <w:rsid w:val="00221382"/>
    <w:rsid w:val="002264B0"/>
    <w:rsid w:val="00231F9C"/>
    <w:rsid w:val="00233152"/>
    <w:rsid w:val="0023572F"/>
    <w:rsid w:val="00236A49"/>
    <w:rsid w:val="00240361"/>
    <w:rsid w:val="00240FDA"/>
    <w:rsid w:val="002458F1"/>
    <w:rsid w:val="002460CF"/>
    <w:rsid w:val="002557B9"/>
    <w:rsid w:val="00265E47"/>
    <w:rsid w:val="00265F05"/>
    <w:rsid w:val="00267AFB"/>
    <w:rsid w:val="00284B54"/>
    <w:rsid w:val="00293863"/>
    <w:rsid w:val="002A6743"/>
    <w:rsid w:val="002B375C"/>
    <w:rsid w:val="002B479F"/>
    <w:rsid w:val="002C4E67"/>
    <w:rsid w:val="002C62F1"/>
    <w:rsid w:val="002D0089"/>
    <w:rsid w:val="002E077B"/>
    <w:rsid w:val="002E3550"/>
    <w:rsid w:val="002E7672"/>
    <w:rsid w:val="002F1B48"/>
    <w:rsid w:val="002F4A5B"/>
    <w:rsid w:val="002F6A81"/>
    <w:rsid w:val="00300200"/>
    <w:rsid w:val="00300576"/>
    <w:rsid w:val="00303238"/>
    <w:rsid w:val="00307930"/>
    <w:rsid w:val="00310D8C"/>
    <w:rsid w:val="003123D5"/>
    <w:rsid w:val="00312C0A"/>
    <w:rsid w:val="00314716"/>
    <w:rsid w:val="00314C91"/>
    <w:rsid w:val="0031531F"/>
    <w:rsid w:val="00315857"/>
    <w:rsid w:val="00330019"/>
    <w:rsid w:val="003377F6"/>
    <w:rsid w:val="0033795F"/>
    <w:rsid w:val="00337BA3"/>
    <w:rsid w:val="003419C1"/>
    <w:rsid w:val="00342666"/>
    <w:rsid w:val="0034356E"/>
    <w:rsid w:val="00356E04"/>
    <w:rsid w:val="003577E3"/>
    <w:rsid w:val="0036550E"/>
    <w:rsid w:val="0036568B"/>
    <w:rsid w:val="003668DE"/>
    <w:rsid w:val="00373F40"/>
    <w:rsid w:val="003803B5"/>
    <w:rsid w:val="003820B2"/>
    <w:rsid w:val="00392013"/>
    <w:rsid w:val="003931E9"/>
    <w:rsid w:val="003A11C3"/>
    <w:rsid w:val="003A3DC1"/>
    <w:rsid w:val="003A4D90"/>
    <w:rsid w:val="003A7251"/>
    <w:rsid w:val="003B16B9"/>
    <w:rsid w:val="003B6466"/>
    <w:rsid w:val="003C5525"/>
    <w:rsid w:val="003D52FE"/>
    <w:rsid w:val="003D58B3"/>
    <w:rsid w:val="003F00B3"/>
    <w:rsid w:val="003F1C67"/>
    <w:rsid w:val="004014B2"/>
    <w:rsid w:val="004037A3"/>
    <w:rsid w:val="00407DE4"/>
    <w:rsid w:val="00410546"/>
    <w:rsid w:val="00414E4C"/>
    <w:rsid w:val="0041611A"/>
    <w:rsid w:val="00417A06"/>
    <w:rsid w:val="004248F9"/>
    <w:rsid w:val="00425A7C"/>
    <w:rsid w:val="004269D8"/>
    <w:rsid w:val="00427EE5"/>
    <w:rsid w:val="004327F5"/>
    <w:rsid w:val="00433491"/>
    <w:rsid w:val="0043512E"/>
    <w:rsid w:val="00436C59"/>
    <w:rsid w:val="00443965"/>
    <w:rsid w:val="004515E9"/>
    <w:rsid w:val="00453337"/>
    <w:rsid w:val="004546FA"/>
    <w:rsid w:val="00455BFD"/>
    <w:rsid w:val="00455ED3"/>
    <w:rsid w:val="00463F24"/>
    <w:rsid w:val="00465449"/>
    <w:rsid w:val="0047187D"/>
    <w:rsid w:val="00472B98"/>
    <w:rsid w:val="0047317C"/>
    <w:rsid w:val="00473493"/>
    <w:rsid w:val="00473892"/>
    <w:rsid w:val="00475B82"/>
    <w:rsid w:val="00485508"/>
    <w:rsid w:val="004867D9"/>
    <w:rsid w:val="00490EFB"/>
    <w:rsid w:val="00492ABA"/>
    <w:rsid w:val="00492FD6"/>
    <w:rsid w:val="0049353B"/>
    <w:rsid w:val="004A1039"/>
    <w:rsid w:val="004A5AEA"/>
    <w:rsid w:val="004B3828"/>
    <w:rsid w:val="004B5D0E"/>
    <w:rsid w:val="004C16D2"/>
    <w:rsid w:val="004C3377"/>
    <w:rsid w:val="004C4AA6"/>
    <w:rsid w:val="004D54DE"/>
    <w:rsid w:val="004D6FF3"/>
    <w:rsid w:val="004E1231"/>
    <w:rsid w:val="004E2385"/>
    <w:rsid w:val="004F2017"/>
    <w:rsid w:val="004F7292"/>
    <w:rsid w:val="00503ACB"/>
    <w:rsid w:val="00503ED7"/>
    <w:rsid w:val="00504D2F"/>
    <w:rsid w:val="00511306"/>
    <w:rsid w:val="00512A11"/>
    <w:rsid w:val="00514927"/>
    <w:rsid w:val="00515195"/>
    <w:rsid w:val="005216C1"/>
    <w:rsid w:val="0052247F"/>
    <w:rsid w:val="005276BC"/>
    <w:rsid w:val="005307E6"/>
    <w:rsid w:val="005362B0"/>
    <w:rsid w:val="00536923"/>
    <w:rsid w:val="00541E52"/>
    <w:rsid w:val="0054471D"/>
    <w:rsid w:val="0054621E"/>
    <w:rsid w:val="00547E4D"/>
    <w:rsid w:val="00550E3A"/>
    <w:rsid w:val="00554330"/>
    <w:rsid w:val="00557414"/>
    <w:rsid w:val="00563773"/>
    <w:rsid w:val="00565151"/>
    <w:rsid w:val="00566F0A"/>
    <w:rsid w:val="00571C03"/>
    <w:rsid w:val="0057712E"/>
    <w:rsid w:val="005801FC"/>
    <w:rsid w:val="005808A8"/>
    <w:rsid w:val="00585CF1"/>
    <w:rsid w:val="005923DA"/>
    <w:rsid w:val="0059270F"/>
    <w:rsid w:val="00592E9D"/>
    <w:rsid w:val="005949B0"/>
    <w:rsid w:val="00595EE2"/>
    <w:rsid w:val="00597038"/>
    <w:rsid w:val="005A3A2D"/>
    <w:rsid w:val="005A6277"/>
    <w:rsid w:val="005B35D9"/>
    <w:rsid w:val="005B465E"/>
    <w:rsid w:val="005B55BE"/>
    <w:rsid w:val="005B5D7D"/>
    <w:rsid w:val="005B7F6D"/>
    <w:rsid w:val="005C7ED7"/>
    <w:rsid w:val="005D0972"/>
    <w:rsid w:val="005D4C57"/>
    <w:rsid w:val="005E31BA"/>
    <w:rsid w:val="005E5ACF"/>
    <w:rsid w:val="00602BCD"/>
    <w:rsid w:val="00603BDE"/>
    <w:rsid w:val="006041C1"/>
    <w:rsid w:val="00606779"/>
    <w:rsid w:val="00613413"/>
    <w:rsid w:val="006175EE"/>
    <w:rsid w:val="00621BBA"/>
    <w:rsid w:val="00622A26"/>
    <w:rsid w:val="00635F54"/>
    <w:rsid w:val="00644B2F"/>
    <w:rsid w:val="00644FE4"/>
    <w:rsid w:val="00645CFE"/>
    <w:rsid w:val="00651B37"/>
    <w:rsid w:val="00663F89"/>
    <w:rsid w:val="00667D0B"/>
    <w:rsid w:val="00670B4C"/>
    <w:rsid w:val="006754B2"/>
    <w:rsid w:val="006807F2"/>
    <w:rsid w:val="006816DB"/>
    <w:rsid w:val="00683D5B"/>
    <w:rsid w:val="00683D91"/>
    <w:rsid w:val="0068795B"/>
    <w:rsid w:val="006905C8"/>
    <w:rsid w:val="00695C85"/>
    <w:rsid w:val="006A25FA"/>
    <w:rsid w:val="006A3088"/>
    <w:rsid w:val="006A508A"/>
    <w:rsid w:val="006A5B39"/>
    <w:rsid w:val="006A7164"/>
    <w:rsid w:val="006A7A8D"/>
    <w:rsid w:val="006B73B9"/>
    <w:rsid w:val="006C2CB6"/>
    <w:rsid w:val="006C7893"/>
    <w:rsid w:val="006D552F"/>
    <w:rsid w:val="006E6F1A"/>
    <w:rsid w:val="006F3D67"/>
    <w:rsid w:val="006F41E7"/>
    <w:rsid w:val="006F530D"/>
    <w:rsid w:val="006F77B1"/>
    <w:rsid w:val="006F78B2"/>
    <w:rsid w:val="006F7B66"/>
    <w:rsid w:val="00701B64"/>
    <w:rsid w:val="00704409"/>
    <w:rsid w:val="00713067"/>
    <w:rsid w:val="00713BF1"/>
    <w:rsid w:val="00716AE9"/>
    <w:rsid w:val="00735270"/>
    <w:rsid w:val="007401C2"/>
    <w:rsid w:val="00744BF9"/>
    <w:rsid w:val="00745294"/>
    <w:rsid w:val="00751F4F"/>
    <w:rsid w:val="00757C47"/>
    <w:rsid w:val="00761074"/>
    <w:rsid w:val="007613FD"/>
    <w:rsid w:val="0076242B"/>
    <w:rsid w:val="00766BC3"/>
    <w:rsid w:val="007701A4"/>
    <w:rsid w:val="007713BF"/>
    <w:rsid w:val="00774CE5"/>
    <w:rsid w:val="0079542C"/>
    <w:rsid w:val="00797EBC"/>
    <w:rsid w:val="007A1263"/>
    <w:rsid w:val="007A2A34"/>
    <w:rsid w:val="007A2B37"/>
    <w:rsid w:val="007A2B9A"/>
    <w:rsid w:val="007A3934"/>
    <w:rsid w:val="007A4227"/>
    <w:rsid w:val="007A53A2"/>
    <w:rsid w:val="007A6CE8"/>
    <w:rsid w:val="007D4FFC"/>
    <w:rsid w:val="007D7271"/>
    <w:rsid w:val="007D7E35"/>
    <w:rsid w:val="007F4BA6"/>
    <w:rsid w:val="007F558E"/>
    <w:rsid w:val="007F68B7"/>
    <w:rsid w:val="007F7289"/>
    <w:rsid w:val="0080362A"/>
    <w:rsid w:val="008101E2"/>
    <w:rsid w:val="00816F33"/>
    <w:rsid w:val="00816F7B"/>
    <w:rsid w:val="00821C84"/>
    <w:rsid w:val="00824CCF"/>
    <w:rsid w:val="00825D04"/>
    <w:rsid w:val="0083365B"/>
    <w:rsid w:val="00834584"/>
    <w:rsid w:val="00834ECB"/>
    <w:rsid w:val="00836AAB"/>
    <w:rsid w:val="00843FC0"/>
    <w:rsid w:val="00845A28"/>
    <w:rsid w:val="00845B75"/>
    <w:rsid w:val="00846DAD"/>
    <w:rsid w:val="0085477A"/>
    <w:rsid w:val="008555AA"/>
    <w:rsid w:val="0086136D"/>
    <w:rsid w:val="0086572E"/>
    <w:rsid w:val="00865CF6"/>
    <w:rsid w:val="00867AF4"/>
    <w:rsid w:val="00867BC3"/>
    <w:rsid w:val="008762C3"/>
    <w:rsid w:val="008769D3"/>
    <w:rsid w:val="00880842"/>
    <w:rsid w:val="00882ADE"/>
    <w:rsid w:val="00883A58"/>
    <w:rsid w:val="00884F8E"/>
    <w:rsid w:val="0088569D"/>
    <w:rsid w:val="008903B1"/>
    <w:rsid w:val="00894316"/>
    <w:rsid w:val="00896004"/>
    <w:rsid w:val="008A0DDF"/>
    <w:rsid w:val="008A4D75"/>
    <w:rsid w:val="008A658B"/>
    <w:rsid w:val="008B0624"/>
    <w:rsid w:val="008B57CB"/>
    <w:rsid w:val="008C15C9"/>
    <w:rsid w:val="008C2082"/>
    <w:rsid w:val="008C2546"/>
    <w:rsid w:val="008D058A"/>
    <w:rsid w:val="008D1807"/>
    <w:rsid w:val="008D1F24"/>
    <w:rsid w:val="008D7B50"/>
    <w:rsid w:val="008E7553"/>
    <w:rsid w:val="008F1567"/>
    <w:rsid w:val="008F34A9"/>
    <w:rsid w:val="008F7E89"/>
    <w:rsid w:val="0090176A"/>
    <w:rsid w:val="00904F59"/>
    <w:rsid w:val="0090567B"/>
    <w:rsid w:val="0091671A"/>
    <w:rsid w:val="00941B4F"/>
    <w:rsid w:val="00941F66"/>
    <w:rsid w:val="00945F43"/>
    <w:rsid w:val="009468E8"/>
    <w:rsid w:val="00946B10"/>
    <w:rsid w:val="00952D70"/>
    <w:rsid w:val="009551CC"/>
    <w:rsid w:val="009645F0"/>
    <w:rsid w:val="0096646D"/>
    <w:rsid w:val="009675C8"/>
    <w:rsid w:val="00967F10"/>
    <w:rsid w:val="009712F2"/>
    <w:rsid w:val="00973B27"/>
    <w:rsid w:val="00975766"/>
    <w:rsid w:val="00976B91"/>
    <w:rsid w:val="0098007F"/>
    <w:rsid w:val="00996DBF"/>
    <w:rsid w:val="00997A77"/>
    <w:rsid w:val="009A0B99"/>
    <w:rsid w:val="009A21C8"/>
    <w:rsid w:val="009A581E"/>
    <w:rsid w:val="009B135B"/>
    <w:rsid w:val="009B21DA"/>
    <w:rsid w:val="009B7506"/>
    <w:rsid w:val="009C2427"/>
    <w:rsid w:val="009C7B23"/>
    <w:rsid w:val="009E191B"/>
    <w:rsid w:val="009E3F60"/>
    <w:rsid w:val="009E4090"/>
    <w:rsid w:val="00A03B53"/>
    <w:rsid w:val="00A040D7"/>
    <w:rsid w:val="00A05800"/>
    <w:rsid w:val="00A058A9"/>
    <w:rsid w:val="00A060C8"/>
    <w:rsid w:val="00A145D1"/>
    <w:rsid w:val="00A15003"/>
    <w:rsid w:val="00A153DF"/>
    <w:rsid w:val="00A16A37"/>
    <w:rsid w:val="00A16FDA"/>
    <w:rsid w:val="00A17204"/>
    <w:rsid w:val="00A21952"/>
    <w:rsid w:val="00A40580"/>
    <w:rsid w:val="00A44596"/>
    <w:rsid w:val="00A50166"/>
    <w:rsid w:val="00A52D4F"/>
    <w:rsid w:val="00A53950"/>
    <w:rsid w:val="00A54F1A"/>
    <w:rsid w:val="00A56F77"/>
    <w:rsid w:val="00A57CC4"/>
    <w:rsid w:val="00A61060"/>
    <w:rsid w:val="00A66679"/>
    <w:rsid w:val="00A67AF6"/>
    <w:rsid w:val="00A73BD0"/>
    <w:rsid w:val="00A8044C"/>
    <w:rsid w:val="00A822B2"/>
    <w:rsid w:val="00A83B9D"/>
    <w:rsid w:val="00A85B34"/>
    <w:rsid w:val="00A85EDD"/>
    <w:rsid w:val="00A86A56"/>
    <w:rsid w:val="00A90417"/>
    <w:rsid w:val="00AA0DA4"/>
    <w:rsid w:val="00AA1439"/>
    <w:rsid w:val="00AA19DB"/>
    <w:rsid w:val="00AA1C05"/>
    <w:rsid w:val="00AA3955"/>
    <w:rsid w:val="00AA50E0"/>
    <w:rsid w:val="00AA7B82"/>
    <w:rsid w:val="00AB06BE"/>
    <w:rsid w:val="00AB27F3"/>
    <w:rsid w:val="00AC28B8"/>
    <w:rsid w:val="00AC3341"/>
    <w:rsid w:val="00AD30E0"/>
    <w:rsid w:val="00AD3AAD"/>
    <w:rsid w:val="00AD43C2"/>
    <w:rsid w:val="00AD4DD1"/>
    <w:rsid w:val="00AE400C"/>
    <w:rsid w:val="00AF01F4"/>
    <w:rsid w:val="00AF0810"/>
    <w:rsid w:val="00AF46E5"/>
    <w:rsid w:val="00AF7413"/>
    <w:rsid w:val="00B02626"/>
    <w:rsid w:val="00B0644B"/>
    <w:rsid w:val="00B11AB8"/>
    <w:rsid w:val="00B125CE"/>
    <w:rsid w:val="00B14F45"/>
    <w:rsid w:val="00B152F3"/>
    <w:rsid w:val="00B15850"/>
    <w:rsid w:val="00B16D43"/>
    <w:rsid w:val="00B2188C"/>
    <w:rsid w:val="00B243A3"/>
    <w:rsid w:val="00B27A0B"/>
    <w:rsid w:val="00B3062E"/>
    <w:rsid w:val="00B30888"/>
    <w:rsid w:val="00B40CC3"/>
    <w:rsid w:val="00B41016"/>
    <w:rsid w:val="00B46895"/>
    <w:rsid w:val="00B52DBE"/>
    <w:rsid w:val="00B530A7"/>
    <w:rsid w:val="00B554F1"/>
    <w:rsid w:val="00B62FDB"/>
    <w:rsid w:val="00B7065A"/>
    <w:rsid w:val="00B7093F"/>
    <w:rsid w:val="00B713DF"/>
    <w:rsid w:val="00B77354"/>
    <w:rsid w:val="00B82F28"/>
    <w:rsid w:val="00B84C34"/>
    <w:rsid w:val="00B92FED"/>
    <w:rsid w:val="00B94157"/>
    <w:rsid w:val="00BA208C"/>
    <w:rsid w:val="00BA3ADD"/>
    <w:rsid w:val="00BA5506"/>
    <w:rsid w:val="00BA6F18"/>
    <w:rsid w:val="00BB3FCA"/>
    <w:rsid w:val="00BD2DF0"/>
    <w:rsid w:val="00BD6406"/>
    <w:rsid w:val="00BE0B70"/>
    <w:rsid w:val="00BE1958"/>
    <w:rsid w:val="00C01DF6"/>
    <w:rsid w:val="00C031B1"/>
    <w:rsid w:val="00C03590"/>
    <w:rsid w:val="00C04A12"/>
    <w:rsid w:val="00C07783"/>
    <w:rsid w:val="00C204C0"/>
    <w:rsid w:val="00C22AF4"/>
    <w:rsid w:val="00C23F8B"/>
    <w:rsid w:val="00C2645F"/>
    <w:rsid w:val="00C3285C"/>
    <w:rsid w:val="00C32CD4"/>
    <w:rsid w:val="00C358A6"/>
    <w:rsid w:val="00C41520"/>
    <w:rsid w:val="00C44084"/>
    <w:rsid w:val="00C46DA8"/>
    <w:rsid w:val="00C6070B"/>
    <w:rsid w:val="00C6086E"/>
    <w:rsid w:val="00C66713"/>
    <w:rsid w:val="00C67E45"/>
    <w:rsid w:val="00C7069E"/>
    <w:rsid w:val="00C7395B"/>
    <w:rsid w:val="00C77AE3"/>
    <w:rsid w:val="00C80619"/>
    <w:rsid w:val="00C841D9"/>
    <w:rsid w:val="00C93192"/>
    <w:rsid w:val="00C94372"/>
    <w:rsid w:val="00C97719"/>
    <w:rsid w:val="00CA33D1"/>
    <w:rsid w:val="00CA524A"/>
    <w:rsid w:val="00CB0290"/>
    <w:rsid w:val="00CB3AD9"/>
    <w:rsid w:val="00CB543F"/>
    <w:rsid w:val="00CC27F1"/>
    <w:rsid w:val="00CC41E5"/>
    <w:rsid w:val="00CC44CA"/>
    <w:rsid w:val="00CC4F55"/>
    <w:rsid w:val="00CD41F3"/>
    <w:rsid w:val="00CD43BF"/>
    <w:rsid w:val="00CE0DC9"/>
    <w:rsid w:val="00CE26C4"/>
    <w:rsid w:val="00CE3D2F"/>
    <w:rsid w:val="00CE6165"/>
    <w:rsid w:val="00CF0B8D"/>
    <w:rsid w:val="00CF3B4F"/>
    <w:rsid w:val="00CF47F5"/>
    <w:rsid w:val="00CF59B6"/>
    <w:rsid w:val="00CF6BB8"/>
    <w:rsid w:val="00CF72AE"/>
    <w:rsid w:val="00D035B5"/>
    <w:rsid w:val="00D06504"/>
    <w:rsid w:val="00D134A1"/>
    <w:rsid w:val="00D24320"/>
    <w:rsid w:val="00D253CC"/>
    <w:rsid w:val="00D37A07"/>
    <w:rsid w:val="00D44440"/>
    <w:rsid w:val="00D474B7"/>
    <w:rsid w:val="00D52B5E"/>
    <w:rsid w:val="00D549CD"/>
    <w:rsid w:val="00D56737"/>
    <w:rsid w:val="00D57658"/>
    <w:rsid w:val="00D60624"/>
    <w:rsid w:val="00D67F9B"/>
    <w:rsid w:val="00D75A97"/>
    <w:rsid w:val="00D8111F"/>
    <w:rsid w:val="00D8414C"/>
    <w:rsid w:val="00D8757F"/>
    <w:rsid w:val="00D87B80"/>
    <w:rsid w:val="00D9037A"/>
    <w:rsid w:val="00D9641D"/>
    <w:rsid w:val="00DA4297"/>
    <w:rsid w:val="00DA4CF1"/>
    <w:rsid w:val="00DA4EBB"/>
    <w:rsid w:val="00DB47F8"/>
    <w:rsid w:val="00DC7352"/>
    <w:rsid w:val="00DD210B"/>
    <w:rsid w:val="00DD430F"/>
    <w:rsid w:val="00DE2AF4"/>
    <w:rsid w:val="00DE344F"/>
    <w:rsid w:val="00DE395B"/>
    <w:rsid w:val="00DF3385"/>
    <w:rsid w:val="00DF3556"/>
    <w:rsid w:val="00DF5F30"/>
    <w:rsid w:val="00E01516"/>
    <w:rsid w:val="00E0723F"/>
    <w:rsid w:val="00E1523F"/>
    <w:rsid w:val="00E15428"/>
    <w:rsid w:val="00E17F35"/>
    <w:rsid w:val="00E2243B"/>
    <w:rsid w:val="00E23596"/>
    <w:rsid w:val="00E23E57"/>
    <w:rsid w:val="00E27CDB"/>
    <w:rsid w:val="00E313D1"/>
    <w:rsid w:val="00E33599"/>
    <w:rsid w:val="00E41AEE"/>
    <w:rsid w:val="00E47B9A"/>
    <w:rsid w:val="00E516F0"/>
    <w:rsid w:val="00E52827"/>
    <w:rsid w:val="00E52E74"/>
    <w:rsid w:val="00E55F9C"/>
    <w:rsid w:val="00E56976"/>
    <w:rsid w:val="00E579D2"/>
    <w:rsid w:val="00E62706"/>
    <w:rsid w:val="00E63589"/>
    <w:rsid w:val="00E67D7E"/>
    <w:rsid w:val="00E70624"/>
    <w:rsid w:val="00E73369"/>
    <w:rsid w:val="00E7464C"/>
    <w:rsid w:val="00E801E3"/>
    <w:rsid w:val="00E80518"/>
    <w:rsid w:val="00E84DA8"/>
    <w:rsid w:val="00E85038"/>
    <w:rsid w:val="00E859BA"/>
    <w:rsid w:val="00E9093F"/>
    <w:rsid w:val="00E96D92"/>
    <w:rsid w:val="00E976C5"/>
    <w:rsid w:val="00EA24F3"/>
    <w:rsid w:val="00EA74D9"/>
    <w:rsid w:val="00EB17D3"/>
    <w:rsid w:val="00EB248F"/>
    <w:rsid w:val="00ED3C86"/>
    <w:rsid w:val="00ED6098"/>
    <w:rsid w:val="00ED751C"/>
    <w:rsid w:val="00EE1472"/>
    <w:rsid w:val="00EE485A"/>
    <w:rsid w:val="00EE4F00"/>
    <w:rsid w:val="00EF787F"/>
    <w:rsid w:val="00F0322D"/>
    <w:rsid w:val="00F106B0"/>
    <w:rsid w:val="00F11E45"/>
    <w:rsid w:val="00F141D1"/>
    <w:rsid w:val="00F2084F"/>
    <w:rsid w:val="00F227BC"/>
    <w:rsid w:val="00F24F33"/>
    <w:rsid w:val="00F32E92"/>
    <w:rsid w:val="00F32FDF"/>
    <w:rsid w:val="00F35F4F"/>
    <w:rsid w:val="00F3789B"/>
    <w:rsid w:val="00F415CD"/>
    <w:rsid w:val="00F467E5"/>
    <w:rsid w:val="00F7274C"/>
    <w:rsid w:val="00F74E66"/>
    <w:rsid w:val="00F808AC"/>
    <w:rsid w:val="00F8371F"/>
    <w:rsid w:val="00F9070D"/>
    <w:rsid w:val="00F9338E"/>
    <w:rsid w:val="00F95FED"/>
    <w:rsid w:val="00F960FD"/>
    <w:rsid w:val="00FA2367"/>
    <w:rsid w:val="00FA3755"/>
    <w:rsid w:val="00FA4B8C"/>
    <w:rsid w:val="00FB0092"/>
    <w:rsid w:val="00FB06BB"/>
    <w:rsid w:val="00FB0D85"/>
    <w:rsid w:val="00FB4E22"/>
    <w:rsid w:val="00FB6353"/>
    <w:rsid w:val="00FC681A"/>
    <w:rsid w:val="00FE02A2"/>
    <w:rsid w:val="00FE12C0"/>
    <w:rsid w:val="00FE2CFB"/>
    <w:rsid w:val="00FE6C40"/>
    <w:rsid w:val="00FF12F6"/>
    <w:rsid w:val="00FF4791"/>
    <w:rsid w:val="00FF5CCB"/>
    <w:rsid w:val="00FF6CBC"/>
    <w:rsid w:val="00FF7F79"/>
    <w:rsid w:val="02005B8D"/>
    <w:rsid w:val="02C22194"/>
    <w:rsid w:val="02F122EA"/>
    <w:rsid w:val="045521C0"/>
    <w:rsid w:val="04EE6171"/>
    <w:rsid w:val="054162A1"/>
    <w:rsid w:val="05B54B22"/>
    <w:rsid w:val="05C72C4A"/>
    <w:rsid w:val="06316315"/>
    <w:rsid w:val="06D870D9"/>
    <w:rsid w:val="07342561"/>
    <w:rsid w:val="08316AA1"/>
    <w:rsid w:val="08DB0795"/>
    <w:rsid w:val="08F5187C"/>
    <w:rsid w:val="09102B5A"/>
    <w:rsid w:val="092B209D"/>
    <w:rsid w:val="09806F24"/>
    <w:rsid w:val="09862E1C"/>
    <w:rsid w:val="0A652A31"/>
    <w:rsid w:val="0B226C83"/>
    <w:rsid w:val="0B444D3D"/>
    <w:rsid w:val="0B980BE5"/>
    <w:rsid w:val="0C690421"/>
    <w:rsid w:val="0D272220"/>
    <w:rsid w:val="0D7E7B62"/>
    <w:rsid w:val="0D9C49BC"/>
    <w:rsid w:val="0F0D222C"/>
    <w:rsid w:val="0F96368D"/>
    <w:rsid w:val="1077526D"/>
    <w:rsid w:val="10EC17B7"/>
    <w:rsid w:val="1146147C"/>
    <w:rsid w:val="11A7392F"/>
    <w:rsid w:val="136C6BDF"/>
    <w:rsid w:val="14EA401E"/>
    <w:rsid w:val="16ED03B2"/>
    <w:rsid w:val="18FF04F5"/>
    <w:rsid w:val="195D67D0"/>
    <w:rsid w:val="19F20026"/>
    <w:rsid w:val="1A5328A6"/>
    <w:rsid w:val="1B356450"/>
    <w:rsid w:val="1B487F31"/>
    <w:rsid w:val="1BC012A2"/>
    <w:rsid w:val="1C071B9A"/>
    <w:rsid w:val="1CAA0778"/>
    <w:rsid w:val="1E6C2189"/>
    <w:rsid w:val="1E982F7E"/>
    <w:rsid w:val="1ECC2490"/>
    <w:rsid w:val="1F1D16D5"/>
    <w:rsid w:val="1F4629DA"/>
    <w:rsid w:val="2129610F"/>
    <w:rsid w:val="21394D40"/>
    <w:rsid w:val="23D34A58"/>
    <w:rsid w:val="244B5D98"/>
    <w:rsid w:val="250377AE"/>
    <w:rsid w:val="25E76599"/>
    <w:rsid w:val="26834513"/>
    <w:rsid w:val="27313F6F"/>
    <w:rsid w:val="27DD5EA5"/>
    <w:rsid w:val="296D5007"/>
    <w:rsid w:val="29B669AE"/>
    <w:rsid w:val="2A187977"/>
    <w:rsid w:val="2B7D7783"/>
    <w:rsid w:val="2DA15F14"/>
    <w:rsid w:val="2FC07A03"/>
    <w:rsid w:val="301937F3"/>
    <w:rsid w:val="309A2B85"/>
    <w:rsid w:val="30F2476F"/>
    <w:rsid w:val="312406A1"/>
    <w:rsid w:val="32E97DF4"/>
    <w:rsid w:val="33136C1F"/>
    <w:rsid w:val="34474DD2"/>
    <w:rsid w:val="3463331D"/>
    <w:rsid w:val="35935DF5"/>
    <w:rsid w:val="35B9166D"/>
    <w:rsid w:val="36211653"/>
    <w:rsid w:val="3684230E"/>
    <w:rsid w:val="36A77DAA"/>
    <w:rsid w:val="36B91A2F"/>
    <w:rsid w:val="37AB5678"/>
    <w:rsid w:val="3922196A"/>
    <w:rsid w:val="3945681C"/>
    <w:rsid w:val="396E4BAF"/>
    <w:rsid w:val="39D8304A"/>
    <w:rsid w:val="3AB27B94"/>
    <w:rsid w:val="3BFC64A2"/>
    <w:rsid w:val="3CBB635D"/>
    <w:rsid w:val="3D3E5B6F"/>
    <w:rsid w:val="3FA23805"/>
    <w:rsid w:val="41BA3087"/>
    <w:rsid w:val="41ED17A8"/>
    <w:rsid w:val="42796B56"/>
    <w:rsid w:val="42AB78B7"/>
    <w:rsid w:val="43430E5B"/>
    <w:rsid w:val="440A1978"/>
    <w:rsid w:val="45DE6508"/>
    <w:rsid w:val="467B090B"/>
    <w:rsid w:val="47376F28"/>
    <w:rsid w:val="486A6E89"/>
    <w:rsid w:val="49166318"/>
    <w:rsid w:val="491C0184"/>
    <w:rsid w:val="4950607F"/>
    <w:rsid w:val="49543CCA"/>
    <w:rsid w:val="49B503C3"/>
    <w:rsid w:val="49BC6688"/>
    <w:rsid w:val="4A5E5ECC"/>
    <w:rsid w:val="4B412124"/>
    <w:rsid w:val="4BED22AB"/>
    <w:rsid w:val="4BF90C50"/>
    <w:rsid w:val="4E8F31A6"/>
    <w:rsid w:val="4EE124EB"/>
    <w:rsid w:val="4F073684"/>
    <w:rsid w:val="4F0F42E7"/>
    <w:rsid w:val="4FD96283"/>
    <w:rsid w:val="4FFF435B"/>
    <w:rsid w:val="51C26390"/>
    <w:rsid w:val="528B1ED6"/>
    <w:rsid w:val="52AF7930"/>
    <w:rsid w:val="52D7511B"/>
    <w:rsid w:val="53371F64"/>
    <w:rsid w:val="542720D3"/>
    <w:rsid w:val="54C6369A"/>
    <w:rsid w:val="55801A9A"/>
    <w:rsid w:val="56634D44"/>
    <w:rsid w:val="56925F29"/>
    <w:rsid w:val="573E1C0D"/>
    <w:rsid w:val="59084281"/>
    <w:rsid w:val="590E504B"/>
    <w:rsid w:val="59D625D1"/>
    <w:rsid w:val="5A47702B"/>
    <w:rsid w:val="5A6F20DD"/>
    <w:rsid w:val="5A7D2A4C"/>
    <w:rsid w:val="5D99194B"/>
    <w:rsid w:val="5E6006BB"/>
    <w:rsid w:val="600A6B30"/>
    <w:rsid w:val="60235E44"/>
    <w:rsid w:val="60675D31"/>
    <w:rsid w:val="60D809DC"/>
    <w:rsid w:val="622C5484"/>
    <w:rsid w:val="62E55633"/>
    <w:rsid w:val="632060D1"/>
    <w:rsid w:val="64537D6D"/>
    <w:rsid w:val="64DB12DD"/>
    <w:rsid w:val="671E7365"/>
    <w:rsid w:val="67AB0BF9"/>
    <w:rsid w:val="68161650"/>
    <w:rsid w:val="683C3F47"/>
    <w:rsid w:val="69AA4EE0"/>
    <w:rsid w:val="6A1862EE"/>
    <w:rsid w:val="6A8F4802"/>
    <w:rsid w:val="6AA25BC9"/>
    <w:rsid w:val="6BA77929"/>
    <w:rsid w:val="6BB40298"/>
    <w:rsid w:val="6C1D408F"/>
    <w:rsid w:val="6CBC11B2"/>
    <w:rsid w:val="6D082649"/>
    <w:rsid w:val="6D196605"/>
    <w:rsid w:val="6F7B11A2"/>
    <w:rsid w:val="6F7E4E45"/>
    <w:rsid w:val="714F6A99"/>
    <w:rsid w:val="71FA1C25"/>
    <w:rsid w:val="73A62BBC"/>
    <w:rsid w:val="7501454E"/>
    <w:rsid w:val="75994786"/>
    <w:rsid w:val="75AB479D"/>
    <w:rsid w:val="75F02165"/>
    <w:rsid w:val="76A333E3"/>
    <w:rsid w:val="771D4568"/>
    <w:rsid w:val="775F555C"/>
    <w:rsid w:val="77C35AEB"/>
    <w:rsid w:val="79911C63"/>
    <w:rsid w:val="79DF2984"/>
    <w:rsid w:val="7AA15E8B"/>
    <w:rsid w:val="7C647170"/>
    <w:rsid w:val="7C907F65"/>
    <w:rsid w:val="7CBC51FE"/>
    <w:rsid w:val="7DBD4D8A"/>
    <w:rsid w:val="7DF84014"/>
    <w:rsid w:val="7E3A63DB"/>
    <w:rsid w:val="7E50411B"/>
    <w:rsid w:val="7F6C4CBA"/>
    <w:rsid w:val="7FFD59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qFormat="1" w:uiPriority="0" w:semiHidden="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2"/>
    <w:basedOn w:val="1"/>
    <w:next w:val="1"/>
    <w:link w:val="21"/>
    <w:autoRedefine/>
    <w:qFormat/>
    <w:uiPriority w:val="0"/>
    <w:pPr>
      <w:keepNext/>
      <w:keepLines/>
      <w:spacing w:before="120" w:after="120" w:line="360" w:lineRule="auto"/>
      <w:jc w:val="left"/>
      <w:outlineLvl w:val="1"/>
    </w:pPr>
    <w:rPr>
      <w:rFonts w:ascii="Arial" w:hAnsi="Arial"/>
      <w:bCs/>
      <w:kern w:val="0"/>
      <w:sz w:val="20"/>
      <w:szCs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autoRedefine/>
    <w:unhideWhenUsed/>
    <w:qFormat/>
    <w:uiPriority w:val="0"/>
    <w:pPr>
      <w:spacing w:before="120"/>
    </w:pPr>
    <w:rPr>
      <w:rFonts w:ascii="Arial" w:hAnsi="Arial" w:cs="Arial"/>
      <w:sz w:val="24"/>
      <w:szCs w:val="24"/>
    </w:rPr>
  </w:style>
  <w:style w:type="paragraph" w:styleId="4">
    <w:name w:val="Body Text"/>
    <w:basedOn w:val="1"/>
    <w:link w:val="20"/>
    <w:autoRedefine/>
    <w:semiHidden/>
    <w:unhideWhenUsed/>
    <w:qFormat/>
    <w:uiPriority w:val="0"/>
    <w:pPr>
      <w:spacing w:after="120"/>
    </w:pPr>
  </w:style>
  <w:style w:type="paragraph" w:styleId="5">
    <w:name w:val="Body Text Indent"/>
    <w:basedOn w:val="1"/>
    <w:autoRedefine/>
    <w:qFormat/>
    <w:uiPriority w:val="0"/>
    <w:pPr>
      <w:spacing w:after="120"/>
      <w:ind w:left="420" w:leftChars="200"/>
    </w:pPr>
  </w:style>
  <w:style w:type="paragraph" w:styleId="6">
    <w:name w:val="Plain Text"/>
    <w:basedOn w:val="1"/>
    <w:qFormat/>
    <w:uiPriority w:val="99"/>
    <w:pPr>
      <w:widowControl w:val="0"/>
      <w:spacing w:line="240" w:lineRule="auto"/>
      <w:ind w:firstLine="0" w:firstLineChars="0"/>
      <w:jc w:val="both"/>
    </w:pPr>
    <w:rPr>
      <w:rFonts w:ascii="宋体" w:hAnsi="Courier New" w:cs="Courier New"/>
      <w:kern w:val="2"/>
      <w:sz w:val="21"/>
      <w:szCs w:val="21"/>
    </w:rPr>
  </w:style>
  <w:style w:type="paragraph" w:styleId="7">
    <w:name w:val="Balloon Text"/>
    <w:basedOn w:val="1"/>
    <w:link w:val="17"/>
    <w:qFormat/>
    <w:uiPriority w:val="0"/>
    <w:rPr>
      <w:sz w:val="18"/>
      <w:szCs w:val="18"/>
      <w:lang w:val="zh-CN"/>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link w:val="16"/>
    <w:qFormat/>
    <w:uiPriority w:val="99"/>
    <w:pPr>
      <w:pBdr>
        <w:bottom w:val="single" w:color="auto" w:sz="6" w:space="1"/>
      </w:pBdr>
      <w:tabs>
        <w:tab w:val="center" w:pos="4153"/>
        <w:tab w:val="right" w:pos="8306"/>
      </w:tabs>
      <w:snapToGrid w:val="0"/>
      <w:jc w:val="center"/>
    </w:pPr>
    <w:rPr>
      <w:sz w:val="18"/>
      <w:lang w:val="zh-CN"/>
    </w:rPr>
  </w:style>
  <w:style w:type="paragraph" w:styleId="10">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table" w:styleId="12">
    <w:name w:val="Table Grid"/>
    <w:basedOn w:val="11"/>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page number"/>
    <w:basedOn w:val="13"/>
    <w:qFormat/>
    <w:uiPriority w:val="0"/>
  </w:style>
  <w:style w:type="character" w:styleId="15">
    <w:name w:val="Hyperlink"/>
    <w:autoRedefine/>
    <w:qFormat/>
    <w:uiPriority w:val="0"/>
    <w:rPr>
      <w:color w:val="0000FF"/>
      <w:u w:val="single"/>
    </w:rPr>
  </w:style>
  <w:style w:type="character" w:customStyle="1" w:styleId="16">
    <w:name w:val="页眉 Char"/>
    <w:link w:val="9"/>
    <w:autoRedefine/>
    <w:qFormat/>
    <w:uiPriority w:val="99"/>
    <w:rPr>
      <w:kern w:val="2"/>
      <w:sz w:val="18"/>
    </w:rPr>
  </w:style>
  <w:style w:type="character" w:customStyle="1" w:styleId="17">
    <w:name w:val="批注框文本 Char"/>
    <w:link w:val="7"/>
    <w:autoRedefine/>
    <w:qFormat/>
    <w:uiPriority w:val="0"/>
    <w:rPr>
      <w:kern w:val="2"/>
      <w:sz w:val="18"/>
      <w:szCs w:val="18"/>
    </w:rPr>
  </w:style>
  <w:style w:type="paragraph" w:customStyle="1" w:styleId="18">
    <w:name w:val="_Style 12"/>
    <w:basedOn w:val="1"/>
    <w:next w:val="19"/>
    <w:autoRedefine/>
    <w:qFormat/>
    <w:uiPriority w:val="99"/>
    <w:pPr>
      <w:ind w:firstLine="420" w:firstLineChars="200"/>
    </w:pPr>
    <w:rPr>
      <w:szCs w:val="24"/>
    </w:rPr>
  </w:style>
  <w:style w:type="paragraph" w:styleId="19">
    <w:name w:val="List Paragraph"/>
    <w:basedOn w:val="1"/>
    <w:autoRedefine/>
    <w:qFormat/>
    <w:uiPriority w:val="34"/>
    <w:pPr>
      <w:ind w:firstLine="420" w:firstLineChars="200"/>
    </w:pPr>
  </w:style>
  <w:style w:type="character" w:customStyle="1" w:styleId="20">
    <w:name w:val="正文文本 Char"/>
    <w:basedOn w:val="13"/>
    <w:link w:val="4"/>
    <w:autoRedefine/>
    <w:semiHidden/>
    <w:qFormat/>
    <w:uiPriority w:val="0"/>
    <w:rPr>
      <w:kern w:val="2"/>
      <w:sz w:val="21"/>
    </w:rPr>
  </w:style>
  <w:style w:type="character" w:customStyle="1" w:styleId="21">
    <w:name w:val="标题 2 Char"/>
    <w:basedOn w:val="13"/>
    <w:link w:val="3"/>
    <w:autoRedefine/>
    <w:qFormat/>
    <w:uiPriority w:val="0"/>
    <w:rPr>
      <w:rFonts w:ascii="Arial" w:hAnsi="Arial"/>
      <w:bCs/>
      <w:szCs w:val="32"/>
    </w:rPr>
  </w:style>
  <w:style w:type="paragraph" w:customStyle="1" w:styleId="22">
    <w:name w:val="列出段落1"/>
    <w:basedOn w:val="1"/>
    <w:qFormat/>
    <w:uiPriority w:val="99"/>
    <w:pPr>
      <w:ind w:firstLine="420" w:firstLineChars="200"/>
    </w:pPr>
    <w:rPr>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A60399-7FED-493E-AF1D-65E422E110D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27</Pages>
  <Words>15603</Words>
  <Characters>16741</Characters>
  <Lines>117</Lines>
  <Paragraphs>33</Paragraphs>
  <TotalTime>15</TotalTime>
  <ScaleCrop>false</ScaleCrop>
  <LinksUpToDate>false</LinksUpToDate>
  <CharactersWithSpaces>17406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2023-04-14T09:40:00Z</dcterms:created>
  <dc:creator>USER</dc:creator>
  <cp:lastModifiedBy>Darren</cp:lastModifiedBy>
  <cp:lastPrinted>1900-12-31T16:00:00Z</cp:lastPrinted>
  <dcterms:modified xsi:type="dcterms:W3CDTF">2024-07-02T02:16:41Z</dcterms:modified>
  <dc:title>一、</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E84F325AC65C448AAFEDD86FF607B449_13</vt:lpwstr>
  </property>
</Properties>
</file>